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62" w:type="dxa"/>
        <w:tblInd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BE33EE" w:rsidTr="005F580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E33EE" w:rsidRDefault="00073582">
            <w:pPr>
              <w:tabs>
                <w:tab w:val="left" w:pos="1134"/>
              </w:tabs>
              <w:ind w:firstLine="709"/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022A1D">
              <w:rPr>
                <w:sz w:val="28"/>
                <w:szCs w:val="28"/>
              </w:rPr>
              <w:t>Утверждены</w:t>
            </w:r>
          </w:p>
          <w:p w:rsidR="00BE33EE" w:rsidRDefault="00073582">
            <w:pPr>
              <w:tabs>
                <w:tab w:val="left" w:pos="1134"/>
              </w:tabs>
              <w:ind w:firstLine="709"/>
              <w:jc w:val="right"/>
              <w:rPr>
                <w:sz w:val="28"/>
                <w:szCs w:val="28"/>
              </w:rPr>
            </w:pPr>
            <w:r w:rsidRPr="00022A1D">
              <w:rPr>
                <w:sz w:val="28"/>
                <w:szCs w:val="28"/>
              </w:rPr>
              <w:t>Постановлением Правления</w:t>
            </w:r>
          </w:p>
          <w:p w:rsidR="00BE33EE" w:rsidRDefault="00073582">
            <w:pPr>
              <w:tabs>
                <w:tab w:val="left" w:pos="1134"/>
              </w:tabs>
              <w:ind w:firstLine="709"/>
              <w:jc w:val="right"/>
              <w:rPr>
                <w:sz w:val="28"/>
                <w:szCs w:val="28"/>
              </w:rPr>
            </w:pPr>
            <w:r w:rsidRPr="00022A1D">
              <w:rPr>
                <w:sz w:val="28"/>
                <w:szCs w:val="28"/>
              </w:rPr>
              <w:t xml:space="preserve">Национального Банка </w:t>
            </w:r>
          </w:p>
          <w:p w:rsidR="00BE33EE" w:rsidRDefault="00073582">
            <w:pPr>
              <w:tabs>
                <w:tab w:val="left" w:pos="1134"/>
              </w:tabs>
              <w:ind w:firstLine="709"/>
              <w:jc w:val="right"/>
              <w:rPr>
                <w:sz w:val="28"/>
                <w:szCs w:val="28"/>
              </w:rPr>
            </w:pPr>
            <w:r w:rsidRPr="00022A1D">
              <w:rPr>
                <w:sz w:val="28"/>
                <w:szCs w:val="28"/>
              </w:rPr>
              <w:t>Республики Казахстан</w:t>
            </w:r>
          </w:p>
          <w:p w:rsidR="00BE33EE" w:rsidRDefault="00073582">
            <w:pPr>
              <w:tabs>
                <w:tab w:val="left" w:pos="1134"/>
              </w:tabs>
              <w:ind w:firstLine="709"/>
              <w:jc w:val="right"/>
              <w:rPr>
                <w:sz w:val="28"/>
                <w:szCs w:val="28"/>
              </w:rPr>
            </w:pPr>
            <w:r w:rsidRPr="00022A1D">
              <w:rPr>
                <w:sz w:val="28"/>
                <w:szCs w:val="28"/>
              </w:rPr>
              <w:t xml:space="preserve">от </w:t>
            </w:r>
            <w:r w:rsidR="00E6100B">
              <w:rPr>
                <w:sz w:val="28"/>
                <w:szCs w:val="28"/>
              </w:rPr>
              <w:t>29 апреля 2026 года</w:t>
            </w:r>
            <w:r w:rsidRPr="00022A1D">
              <w:rPr>
                <w:sz w:val="28"/>
                <w:szCs w:val="28"/>
              </w:rPr>
              <w:t xml:space="preserve"> № </w:t>
            </w:r>
            <w:r w:rsidR="00E6100B">
              <w:rPr>
                <w:sz w:val="28"/>
                <w:szCs w:val="28"/>
              </w:rPr>
              <w:t>42</w:t>
            </w:r>
          </w:p>
          <w:p w:rsidR="00BE33EE" w:rsidRDefault="00BE33EE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 xml:space="preserve">Правила </w:t>
      </w:r>
      <w:bookmarkStart w:id="1" w:name="_Hlk209013002"/>
      <w:r w:rsidRPr="00022A1D">
        <w:rPr>
          <w:b/>
          <w:bCs/>
          <w:sz w:val="28"/>
          <w:szCs w:val="28"/>
        </w:rPr>
        <w:t>выпуска, обращения и погашения цифровых тенге</w:t>
      </w:r>
      <w:bookmarkEnd w:id="1"/>
      <w:r w:rsidRPr="00022A1D">
        <w:rPr>
          <w:b/>
          <w:bCs/>
          <w:sz w:val="28"/>
          <w:szCs w:val="28"/>
        </w:rPr>
        <w:t xml:space="preserve"> 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>Глава 1. Общие положения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Настоящие Правила выпуска, обращения и погашения цифровых тенге (далее – Правила) разработаны в соответствии с </w:t>
      </w:r>
      <w:r w:rsidRPr="00022A1D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частью четвертой пункта 1, частью второй пункта 4 статьи 41-1, пунктом 1 статьи 41-2, частью второй пункта 4 статьи 41-3, частью второй статьи 41-4 и пунктом 5 статьи 46 </w:t>
      </w:r>
      <w:r w:rsidRPr="00022A1D">
        <w:rPr>
          <w:rFonts w:ascii="Times New Roman" w:hAnsi="Times New Roman"/>
          <w:sz w:val="28"/>
          <w:szCs w:val="28"/>
        </w:rPr>
        <w:t xml:space="preserve">Закона Республики Казахстан «О платежах и платежных системах» </w:t>
      </w:r>
      <w:r>
        <w:rPr>
          <w:rFonts w:ascii="Times New Roman" w:hAnsi="Times New Roman"/>
          <w:sz w:val="28"/>
          <w:szCs w:val="28"/>
        </w:rPr>
        <w:br/>
      </w:r>
      <w:r w:rsidRPr="00022A1D">
        <w:rPr>
          <w:rFonts w:ascii="Times New Roman" w:hAnsi="Times New Roman"/>
          <w:sz w:val="28"/>
          <w:szCs w:val="28"/>
        </w:rPr>
        <w:t>(далее – Закон о платежах и платежных системах) и определяют: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1) порядок и условия осуществления Национальным Банком Республики Казахстан (далее – Национальный Банк) выпуска и погашения цифровых тенге;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2) порядок открытия и закрытия цифрового счета;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3) требования к платформе цифрового тенге, участникам платформы цифрового тенге и владельцам цифровых счетов;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4) условия прекращения осуществления участником платформы цифрового тенге деятельности по обслуживанию цифровых счетов;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5) порядок предоставления доступа к цифровому счету, приостановления, возобновления и прекращения доступа к цифровому счету;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 xml:space="preserve">6) условия и порядок использования внешних электронных носителей в качестве средства учета, хранения цифровых тенге и распоряжения ими; 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7) виды операций с цифровыми тенге и порядок их совершения;</w:t>
      </w:r>
    </w:p>
    <w:p w:rsidR="00BE33EE" w:rsidRDefault="00073582">
      <w:pPr>
        <w:tabs>
          <w:tab w:val="left" w:pos="851"/>
        </w:tabs>
        <w:ind w:right="-2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8) порядок и условия маркировки цифровых тенге и применения смарт-контрактов цифровых тенге при использовании цифровых тенге;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9) особенности использования и функционирования маркированных цифровых тенге и смарт-контрактов цифровых тенге;</w:t>
      </w:r>
    </w:p>
    <w:p w:rsidR="00BE33EE" w:rsidRDefault="00073582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10) порядок управления рисками и непрерывностью функционирования платформы цифрового тенге Национального Банка;</w:t>
      </w:r>
    </w:p>
    <w:p w:rsidR="00BE33EE" w:rsidRDefault="00073582">
      <w:pPr>
        <w:pStyle w:val="aa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11) требования к информационной безопасности платформы цифрового тенге и участников платформы цифрового тенге;</w:t>
      </w:r>
    </w:p>
    <w:p w:rsidR="00BE33EE" w:rsidRDefault="00073582">
      <w:pPr>
        <w:pStyle w:val="aa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12) форму заявки на открытие цифрового счета, требования к содержанию договора цифрового счета и формат индивидуального идентификационного кода, присваиваемого владельцу цифрового счета в момент его открытия;</w:t>
      </w:r>
    </w:p>
    <w:p w:rsidR="00BE33EE" w:rsidRDefault="00073582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13) виды и предельные размеры комиссионного вознаграждения участников платформы цифрового тенге за обслуживание операций владельцев цифровых счетов;</w:t>
      </w:r>
    </w:p>
    <w:p w:rsidR="00BE33EE" w:rsidRDefault="00073582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14) порядок и условия пополнения и вывода цифровых тенге с цифрового счета через участника платформы цифрового тенге, обслуживающего цифровой счет;</w:t>
      </w:r>
    </w:p>
    <w:p w:rsidR="00BE33EE" w:rsidRDefault="00073582">
      <w:pPr>
        <w:pStyle w:val="a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15)</w:t>
      </w:r>
      <w:r w:rsidRPr="00022A1D">
        <w:t xml:space="preserve"> </w:t>
      </w:r>
      <w:r w:rsidRPr="00022A1D">
        <w:rPr>
          <w:rFonts w:ascii="Times New Roman" w:hAnsi="Times New Roman"/>
          <w:sz w:val="28"/>
          <w:szCs w:val="28"/>
        </w:rPr>
        <w:t>порядок проведения и условия смены обслуживающего цифровой счет участника платформы цифрового тенге и типовая форма заявления.</w:t>
      </w:r>
    </w:p>
    <w:p w:rsidR="00BE33EE" w:rsidRDefault="00073582">
      <w:pPr>
        <w:pStyle w:val="aa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2. Национальный Банк </w:t>
      </w:r>
      <w:bookmarkStart w:id="2" w:name="_Hlk211246293"/>
      <w:r w:rsidRPr="00022A1D">
        <w:rPr>
          <w:rFonts w:ascii="Times New Roman" w:hAnsi="Times New Roman"/>
          <w:sz w:val="28"/>
          <w:szCs w:val="28"/>
        </w:rPr>
        <w:t xml:space="preserve">является оператором платформы цифрового тенге (далее – Оператор), </w:t>
      </w:r>
      <w:bookmarkEnd w:id="2"/>
      <w:r w:rsidRPr="00022A1D">
        <w:rPr>
          <w:rFonts w:ascii="Times New Roman" w:hAnsi="Times New Roman"/>
          <w:sz w:val="28"/>
          <w:szCs w:val="28"/>
        </w:rPr>
        <w:t>осуществляет выпуск цифровых тенге, организует обращение и погашение цифровых тенге на территории Республики Казахстан, обеспечивает функционирование платформы цифрового тенге, выполняет иные функции, установленные Законом о платежах и платежных системах и договорами с участниками платформы цифрового тенге.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Акционерное общество «Национальная платежная корпорация Национального Банка Республики Казахстан», </w:t>
      </w:r>
      <w:proofErr w:type="spellStart"/>
      <w:r w:rsidRPr="00022A1D">
        <w:rPr>
          <w:rFonts w:ascii="Times New Roman" w:hAnsi="Times New Roman"/>
          <w:sz w:val="28"/>
          <w:szCs w:val="28"/>
        </w:rPr>
        <w:t>явля</w:t>
      </w:r>
      <w:proofErr w:type="spellEnd"/>
      <w:r w:rsidRPr="00022A1D">
        <w:rPr>
          <w:rFonts w:ascii="Times New Roman" w:hAnsi="Times New Roman"/>
          <w:sz w:val="28"/>
          <w:szCs w:val="28"/>
          <w:lang w:val="kk-KZ"/>
        </w:rPr>
        <w:t>ющееся</w:t>
      </w:r>
      <w:r w:rsidRPr="00022A1D">
        <w:rPr>
          <w:rFonts w:ascii="Times New Roman" w:hAnsi="Times New Roman"/>
          <w:sz w:val="28"/>
          <w:szCs w:val="28"/>
        </w:rPr>
        <w:t xml:space="preserve"> Национальным центром по управлению национальной цифровой финансовой инфраструктурой (далее – Национальный центр), </w:t>
      </w:r>
      <w:proofErr w:type="spellStart"/>
      <w:r w:rsidRPr="00022A1D">
        <w:rPr>
          <w:rFonts w:ascii="Times New Roman" w:hAnsi="Times New Roman"/>
          <w:sz w:val="28"/>
          <w:szCs w:val="28"/>
        </w:rPr>
        <w:t>осуществля</w:t>
      </w:r>
      <w:proofErr w:type="spellEnd"/>
      <w:r w:rsidRPr="00022A1D">
        <w:rPr>
          <w:rFonts w:ascii="Times New Roman" w:hAnsi="Times New Roman"/>
          <w:sz w:val="28"/>
          <w:szCs w:val="28"/>
          <w:lang w:val="kk-KZ"/>
        </w:rPr>
        <w:t xml:space="preserve">ет </w:t>
      </w:r>
      <w:r w:rsidRPr="00022A1D">
        <w:rPr>
          <w:rFonts w:ascii="Times New Roman" w:hAnsi="Times New Roman"/>
          <w:sz w:val="28"/>
          <w:szCs w:val="28"/>
        </w:rPr>
        <w:t>по поручению Оператора операционные и технологические функции по обеспечению функционирования платформы цифрового тенге на основании договора, заключенного с Оператором.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В Правилах используются понятия, предусмотренные Законом Республики Казахстан «О Национальном Банке Республики Казахстан», </w:t>
      </w:r>
      <w:r>
        <w:rPr>
          <w:rFonts w:ascii="Times New Roman" w:hAnsi="Times New Roman"/>
          <w:sz w:val="28"/>
          <w:szCs w:val="28"/>
        </w:rPr>
        <w:br/>
      </w:r>
      <w:r w:rsidRPr="00022A1D">
        <w:rPr>
          <w:rFonts w:ascii="Times New Roman" w:hAnsi="Times New Roman"/>
          <w:sz w:val="28"/>
          <w:szCs w:val="28"/>
        </w:rPr>
        <w:t>Законом о платежах и платежных системах, а также следующие понятия:</w:t>
      </w:r>
    </w:p>
    <w:p w:rsidR="00BE33EE" w:rsidRDefault="00073582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аудиторский след – последовательная регистрация событий по обработке электронных сообщений </w:t>
      </w:r>
      <w:r w:rsidRPr="00022A1D">
        <w:rPr>
          <w:rFonts w:ascii="Times New Roman" w:hAnsi="Times New Roman"/>
          <w:sz w:val="28"/>
          <w:szCs w:val="28"/>
          <w:lang w:val="kk-KZ"/>
        </w:rPr>
        <w:t>на</w:t>
      </w:r>
      <w:r w:rsidRPr="00022A1D">
        <w:rPr>
          <w:rFonts w:ascii="Times New Roman" w:hAnsi="Times New Roman"/>
          <w:sz w:val="28"/>
          <w:szCs w:val="28"/>
        </w:rPr>
        <w:t xml:space="preserve"> платформе цифрового тенге, информация по которым сохраняется на платформе цифрового тенге и участниками;</w:t>
      </w:r>
    </w:p>
    <w:p w:rsidR="00BE33EE" w:rsidRDefault="00073582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аутентификация – комплекс мер для подтверждения подлинности участников платформы цифрового тенге при обмене платежными и информационными сообщениями, а также подлинности платежных и информационных сообщений;</w:t>
      </w:r>
    </w:p>
    <w:p w:rsidR="00BE33EE" w:rsidRDefault="00073582">
      <w:pPr>
        <w:pStyle w:val="CommentTex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3" w:name="_Hlk220515194"/>
      <w:r w:rsidRPr="00022A1D">
        <w:rPr>
          <w:sz w:val="28"/>
          <w:szCs w:val="28"/>
        </w:rPr>
        <w:t xml:space="preserve">криптографические ключи – уникальная последовательность электронных цифровых символов, сформированная по криптографическому алгоритму, предназначенных для </w:t>
      </w:r>
      <w:proofErr w:type="spellStart"/>
      <w:r w:rsidRPr="00022A1D">
        <w:rPr>
          <w:sz w:val="28"/>
          <w:szCs w:val="28"/>
        </w:rPr>
        <w:t>формировани</w:t>
      </w:r>
      <w:proofErr w:type="spellEnd"/>
      <w:r w:rsidRPr="00022A1D">
        <w:rPr>
          <w:sz w:val="28"/>
          <w:szCs w:val="28"/>
          <w:lang w:val="kk-KZ"/>
        </w:rPr>
        <w:t>я</w:t>
      </w:r>
      <w:r w:rsidRPr="00022A1D">
        <w:rPr>
          <w:sz w:val="28"/>
          <w:szCs w:val="28"/>
        </w:rPr>
        <w:t xml:space="preserve"> и </w:t>
      </w:r>
      <w:proofErr w:type="spellStart"/>
      <w:r w:rsidRPr="00022A1D">
        <w:rPr>
          <w:sz w:val="28"/>
          <w:szCs w:val="28"/>
        </w:rPr>
        <w:t>проверк</w:t>
      </w:r>
      <w:proofErr w:type="spellEnd"/>
      <w:r w:rsidRPr="00022A1D">
        <w:rPr>
          <w:sz w:val="28"/>
          <w:szCs w:val="28"/>
          <w:lang w:val="kk-KZ"/>
        </w:rPr>
        <w:t>и</w:t>
      </w:r>
      <w:r w:rsidRPr="00022A1D">
        <w:rPr>
          <w:sz w:val="28"/>
          <w:szCs w:val="28"/>
        </w:rPr>
        <w:t xml:space="preserve"> электронной цифровой подписи, подтверждения доступа к цифровым счетам</w:t>
      </w:r>
      <w:r w:rsidRPr="00022A1D">
        <w:rPr>
          <w:sz w:val="28"/>
          <w:szCs w:val="28"/>
          <w:lang w:val="kk-KZ"/>
        </w:rPr>
        <w:t xml:space="preserve"> и</w:t>
      </w:r>
      <w:r w:rsidRPr="00022A1D">
        <w:rPr>
          <w:sz w:val="28"/>
          <w:szCs w:val="28"/>
        </w:rPr>
        <w:t xml:space="preserve"> проведению операций на платформе цифрового тенге</w:t>
      </w:r>
      <w:bookmarkEnd w:id="3"/>
      <w:r w:rsidRPr="00022A1D">
        <w:rPr>
          <w:sz w:val="28"/>
          <w:szCs w:val="28"/>
        </w:rPr>
        <w:t>;</w:t>
      </w:r>
    </w:p>
    <w:p w:rsidR="00BE33EE" w:rsidRDefault="00073582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платформой цифрового тенге, в том числе вследствие внешних событий;</w:t>
      </w:r>
    </w:p>
    <w:p w:rsidR="00BE33EE" w:rsidRDefault="00073582">
      <w:pPr>
        <w:pStyle w:val="CommentText"/>
        <w:numPr>
          <w:ilvl w:val="0"/>
          <w:numId w:val="16"/>
        </w:numPr>
        <w:tabs>
          <w:tab w:val="left" w:pos="1134"/>
          <w:tab w:val="left" w:pos="1560"/>
        </w:tabs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 xml:space="preserve">техническая документация – совокупность регламентирующих документов </w:t>
      </w:r>
      <w:r w:rsidRPr="00022A1D">
        <w:rPr>
          <w:sz w:val="28"/>
          <w:szCs w:val="28"/>
          <w:lang w:val="kk-KZ"/>
        </w:rPr>
        <w:t>Н</w:t>
      </w:r>
      <w:proofErr w:type="spellStart"/>
      <w:r w:rsidRPr="00022A1D">
        <w:rPr>
          <w:sz w:val="28"/>
          <w:szCs w:val="28"/>
        </w:rPr>
        <w:t>ационального</w:t>
      </w:r>
      <w:proofErr w:type="spellEnd"/>
      <w:r w:rsidRPr="00022A1D">
        <w:rPr>
          <w:sz w:val="28"/>
          <w:szCs w:val="28"/>
        </w:rPr>
        <w:t xml:space="preserve"> центра, определяющих технологические и организационные требования, процедуры обмена и форматы сообщений, </w:t>
      </w:r>
      <w:r w:rsidRPr="00022A1D">
        <w:rPr>
          <w:sz w:val="28"/>
          <w:szCs w:val="28"/>
        </w:rPr>
        <w:lastRenderedPageBreak/>
        <w:t>порядок аутентификации и взаимодействия участников платформы цифрового тенге;</w:t>
      </w:r>
    </w:p>
    <w:p w:rsidR="00BE33EE" w:rsidRDefault="00073582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p w:rsidR="00BE33EE" w:rsidRDefault="00073582">
      <w:pPr>
        <w:pStyle w:val="aa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электронное платежное сообщение (далее – платежное сообщение) – электронное сообщение, имеющее электронную цифровую подпись, на основании которого проводятся платежи и(или) переводы цифровых тенге на платформе цифрового тенге.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 xml:space="preserve">Глава 2. Порядок выпуска, обращения и погашения 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>цифрового тенге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Эмитентом цифрового тенге выступает Национальный Банк. Выпуск цифрового тенге осуществляется Национальным Банком в пределах суммы денег, полученных от 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участников </w:t>
      </w:r>
      <w:r w:rsidRPr="00022A1D">
        <w:rPr>
          <w:rFonts w:ascii="Times New Roman" w:hAnsi="Times New Roman"/>
          <w:sz w:val="28"/>
          <w:szCs w:val="28"/>
        </w:rPr>
        <w:t xml:space="preserve">платформы цифрового тенге (далее – 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участник </w:t>
      </w:r>
      <w:r w:rsidRPr="00022A1D">
        <w:rPr>
          <w:rFonts w:ascii="Times New Roman" w:hAnsi="Times New Roman"/>
          <w:sz w:val="28"/>
          <w:szCs w:val="28"/>
        </w:rPr>
        <w:t xml:space="preserve">платформы) в соответствии с заключенными с ними договорами участия на платформе цифрового тенге (далее – договор участия). Национальный Банк обеспечивает соответствие общей суммы выпущенных им цифровых тенге общей сумме денег, принятых от 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участников </w:t>
      </w:r>
      <w:r w:rsidRPr="00022A1D">
        <w:rPr>
          <w:rFonts w:ascii="Times New Roman" w:hAnsi="Times New Roman"/>
          <w:sz w:val="28"/>
          <w:szCs w:val="28"/>
        </w:rPr>
        <w:t>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Цифровой тенге считается выпущенным в обращение с момента зачисления Национальным Банком цифрового тенге на цифровой счет 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участника </w:t>
      </w:r>
      <w:r w:rsidRPr="00022A1D">
        <w:rPr>
          <w:rFonts w:ascii="Times New Roman" w:hAnsi="Times New Roman"/>
          <w:sz w:val="28"/>
          <w:szCs w:val="28"/>
        </w:rPr>
        <w:t>платформы.</w:t>
      </w:r>
      <w:r w:rsidRPr="00022A1D">
        <w:t xml:space="preserve">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Обращение цифровых тенге в целях осуществления платежей и (или) переводов денег на платформе цифрового тенге осуществляется в национальной валюте Республики Казахстан.</w:t>
      </w:r>
    </w:p>
    <w:p w:rsidR="00BE33EE" w:rsidRDefault="00073582">
      <w:pPr>
        <w:pStyle w:val="aa"/>
        <w:numPr>
          <w:ilvl w:val="0"/>
          <w:numId w:val="18"/>
        </w:numPr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  <w:lang w:val="kk-KZ"/>
        </w:rPr>
        <w:t>Операции с цифровыми тенге осуществляются на платформе цифровых тенге</w:t>
      </w:r>
      <w:r w:rsidRPr="00022A1D">
        <w:rPr>
          <w:rFonts w:ascii="Times New Roman" w:hAnsi="Times New Roman"/>
          <w:sz w:val="28"/>
          <w:szCs w:val="28"/>
        </w:rPr>
        <w:t>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соблюдении участником платформы требований технической документации допускается хранение цифровых тенге на внешних электронных носителях, позволяющих физическим лицам - пользователям платформы цифрового тенге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2A1D">
        <w:rPr>
          <w:rFonts w:ascii="Times New Roman" w:hAnsi="Times New Roman"/>
          <w:sz w:val="28"/>
          <w:szCs w:val="28"/>
        </w:rPr>
        <w:t xml:space="preserve">(далее – 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пользователь </w:t>
      </w:r>
      <w:r w:rsidRPr="00022A1D">
        <w:rPr>
          <w:rFonts w:ascii="Times New Roman" w:hAnsi="Times New Roman"/>
          <w:sz w:val="28"/>
          <w:szCs w:val="28"/>
        </w:rPr>
        <w:t xml:space="preserve">платформы) распоряжаться цифровыми тенге в соответствии с условиями договора цифрового счета.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Погашение цифровых тенге осуществляется Оператором на основании запроса, сформированного участником платформы, путем зачисления эквивалентной суммы денег на </w:t>
      </w:r>
      <w:r w:rsidRPr="00022A1D">
        <w:rPr>
          <w:rFonts w:ascii="Times New Roman" w:hAnsi="Times New Roman"/>
          <w:sz w:val="28"/>
          <w:szCs w:val="28"/>
          <w:lang w:val="kk-KZ"/>
        </w:rPr>
        <w:t>корреспондентский</w:t>
      </w:r>
      <w:r w:rsidRPr="00022A1D">
        <w:rPr>
          <w:rFonts w:ascii="Times New Roman" w:hAnsi="Times New Roman"/>
          <w:sz w:val="28"/>
          <w:szCs w:val="28"/>
        </w:rPr>
        <w:t xml:space="preserve"> счет участника платформы, открытый в Национальном Банке.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22A1D">
        <w:rPr>
          <w:rFonts w:ascii="Times New Roman" w:hAnsi="Times New Roman"/>
          <w:sz w:val="28"/>
        </w:rPr>
        <w:t>Участник платформы при прекращении деятельности по обслуживанию цифровых счетов пользователей платформы осуществляет следующие действия:</w:t>
      </w:r>
    </w:p>
    <w:p w:rsidR="00BE33EE" w:rsidRDefault="00073582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bookmarkStart w:id="4" w:name="z185"/>
      <w:r w:rsidRPr="00022A1D">
        <w:rPr>
          <w:rFonts w:ascii="Times New Roman" w:hAnsi="Times New Roman"/>
          <w:sz w:val="28"/>
          <w:szCs w:val="28"/>
        </w:rPr>
        <w:lastRenderedPageBreak/>
        <w:t xml:space="preserve"> за тридцать календарных дней до прекращения деятельности направляет уведомление владельцам цифровых счетов по имеющемуся у него адресу о необходимости осуществления смены обслуживающего участника платформы в электронной форме либо по почте с уведомлением о его получении, если иной порядок не предусмотрен договором цифрового счета</w:t>
      </w:r>
      <w:r>
        <w:rPr>
          <w:rFonts w:ascii="Times New Roman" w:hAnsi="Times New Roman"/>
          <w:sz w:val="28"/>
          <w:szCs w:val="28"/>
        </w:rPr>
        <w:t>;</w:t>
      </w:r>
    </w:p>
    <w:p w:rsidR="00BE33EE" w:rsidRDefault="00073582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22A1D">
        <w:rPr>
          <w:rFonts w:ascii="Times New Roman" w:hAnsi="Times New Roman"/>
          <w:sz w:val="28"/>
        </w:rPr>
        <w:t>информирует Оператора о прекращении деятельности по обслуживанию цифровых счетов пользователей платформы в сроки и способом, предусмотренные договором участия;</w:t>
      </w:r>
    </w:p>
    <w:p w:rsidR="00BE33EE" w:rsidRDefault="00073582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5" w:name="z186"/>
      <w:bookmarkEnd w:id="4"/>
      <w:r w:rsidRPr="00022A1D">
        <w:rPr>
          <w:rFonts w:ascii="Times New Roman" w:hAnsi="Times New Roman"/>
          <w:sz w:val="28"/>
        </w:rPr>
        <w:t xml:space="preserve">за пять календарных дней до прекращения деятельности представляет Оператору в произвольной форме сведения, содержащие информацию о количестве пользователей платформы, сумме цифровых тенге, которые принудительно </w:t>
      </w:r>
      <w:r w:rsidRPr="00022A1D">
        <w:rPr>
          <w:rFonts w:ascii="Times New Roman" w:hAnsi="Times New Roman"/>
          <w:sz w:val="28"/>
          <w:lang w:val="kk-KZ"/>
        </w:rPr>
        <w:t>списаны и зачислены</w:t>
      </w:r>
      <w:r w:rsidRPr="00022A1D">
        <w:rPr>
          <w:rFonts w:ascii="Times New Roman" w:hAnsi="Times New Roman"/>
          <w:sz w:val="28"/>
        </w:rPr>
        <w:t xml:space="preserve"> на банковские счета пользователей платформы, количестве пользователей платформы и сумме цифровых тенге, переведенных другим участникам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6" w:name="z194"/>
      <w:bookmarkEnd w:id="5"/>
      <w:r w:rsidRPr="00022A1D">
        <w:rPr>
          <w:rFonts w:ascii="Times New Roman" w:hAnsi="Times New Roman"/>
          <w:sz w:val="28"/>
        </w:rPr>
        <w:t>Участник платформы ежеквартально до десятого числа (включительно) месяца, следующего за отчетным кварталом, направляет Оператору в электронном виде информацию о количестве пользователей платформы и совокупном объеме остатков цифровых тенге на цифровых счетах пользователей платформы, в том числе с отражением объема остатков цифровых тенге, находящихся на внешних электронных носителях.</w:t>
      </w:r>
      <w:bookmarkEnd w:id="6"/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 xml:space="preserve">Глава 3. Цифровой счет пользователя платформы 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>Параграф 1. Открытие цифрового счета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Цифровой счет на платформе цифрового тенге открывается пользователю участником платформы. Участник платформы открывает одному пользователю платформы цифрового тенге не более одного цифрового счета. 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Открытие цифрового счета с режимом сберегательного счета не допускается.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Цифровой счет открывается при заключении между участником платформы и пользователем платформы договора цифрового счета на основании заявки пользователя платформы по форме, установленной приложением 1 к Правилам (далее – заявка), представленной на бумажном носителе или в электронном виде.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Приобретение цифрового тенге пользователем платформы осуществляется за счет наличных денег или в безналичном порядке.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Договор цифрового счета, заключаемый между участником платформы цифрового тенге и владельцем цифрового счета, содержит условия, предусмотренные пунктом 3 статьи 41-1 Закона о платежах и платежных системах, а также:</w:t>
      </w:r>
    </w:p>
    <w:p w:rsidR="00BE33EE" w:rsidRDefault="00073582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идентификационный номер пользователя платформы;</w:t>
      </w:r>
    </w:p>
    <w:p w:rsidR="00BE33EE" w:rsidRDefault="00073582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индивидуальный идентификационный код пользователя платформы;</w:t>
      </w:r>
    </w:p>
    <w:p w:rsidR="00BE33EE" w:rsidRDefault="00073582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условия маркировки и формирования смарт-контракта цифрового тенге при оказании данных услуг участником платформы цифрового тенге;</w:t>
      </w:r>
    </w:p>
    <w:p w:rsidR="00BE33EE" w:rsidRDefault="00073582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порядок смены участника платформы цифрового тенге, закрытия цифрового счета;</w:t>
      </w:r>
    </w:p>
    <w:p w:rsidR="00BE33EE" w:rsidRDefault="00073582">
      <w:pPr>
        <w:pStyle w:val="aa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порядок выпуска криптографических ключей для подтверждения операций по цифровому счету пользователя.</w:t>
      </w:r>
    </w:p>
    <w:p w:rsidR="00BE33EE" w:rsidRDefault="000735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Допускается указание в договоре цифрового счета дополнительных условий, необходимых для обслуживания цифрового счета пользователя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устанавливает комиссионное вознаграждение за обслуживание операций владельца цифрового счета в пределах и по видам операций, установленных в соответствии с приложением 2 к Правилам.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Для открытия цифрового счета заявитель представляет участнику документы, предусмотренные пунктом 26 Правил открытия, ведения и закрытия банковских счетов клиентов, утвержденных постановлением Правления Национального Банка от 31 августа 2016 года № 207 «</w:t>
      </w:r>
      <w:r w:rsidRPr="00022A1D">
        <w:rPr>
          <w:rFonts w:ascii="Times New Roman" w:hAnsi="Times New Roman"/>
          <w:color w:val="000000"/>
          <w:sz w:val="28"/>
          <w:szCs w:val="28"/>
        </w:rPr>
        <w:t>Об утверждении Правил открытия, ведения и закрытия банковских счетов клиентов</w:t>
      </w:r>
      <w:r w:rsidRPr="00022A1D">
        <w:rPr>
          <w:rFonts w:ascii="Times New Roman" w:hAnsi="Times New Roman"/>
          <w:sz w:val="28"/>
          <w:szCs w:val="28"/>
        </w:rPr>
        <w:t>» (зарегистрировано в Реестре государственной регистрации нормативных правовых актов № 14422).</w:t>
      </w:r>
    </w:p>
    <w:p w:rsidR="00BE33EE" w:rsidRDefault="00073582">
      <w:pPr>
        <w:pStyle w:val="ac"/>
        <w:numPr>
          <w:ilvl w:val="0"/>
          <w:numId w:val="18"/>
        </w:numPr>
        <w:shd w:val="clear" w:color="auto" w:fill="FFFFFF"/>
        <w:tabs>
          <w:tab w:val="left" w:pos="1418"/>
        </w:tabs>
        <w:spacing w:before="0" w:beforeAutospacing="0" w:after="0" w:afterAutospacing="0" w:line="285" w:lineRule="atLeast"/>
        <w:ind w:left="0"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 xml:space="preserve">Документы, представленные пользователем для открытия цифрового счета в соответствии с Правилами, не представляются участнику платформы пользователем повторно в случае, если они ранее представлены участнику платформы в рамках мер по надлежащей проверке клиента (его представителей) и бенефициарных собственников, предусмотренных </w:t>
      </w:r>
      <w:r w:rsidRPr="00022A1D">
        <w:rPr>
          <w:sz w:val="28"/>
          <w:szCs w:val="28"/>
        </w:rPr>
        <w:t>Законом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 ПОД/ФТ/ФРОМУ)</w:t>
      </w:r>
      <w:r w:rsidRPr="00022A1D">
        <w:rPr>
          <w:rFonts w:eastAsiaTheme="minorHAnsi"/>
          <w:sz w:val="28"/>
          <w:szCs w:val="28"/>
          <w:lang w:eastAsia="en-US"/>
        </w:rPr>
        <w:t>.</w:t>
      </w:r>
    </w:p>
    <w:p w:rsidR="00BE33EE" w:rsidRDefault="00073582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 w:line="285" w:lineRule="atLeast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Представленные пользователем для открытия цифрового счета документы хранятся участником платформы в специально заведенном деле отдельно по каждому пользователю либо в общем деле с разбивкой документов по пользователям в оригинале.</w:t>
      </w:r>
    </w:p>
    <w:p w:rsidR="00BE33EE" w:rsidRDefault="00073582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 w:line="285" w:lineRule="atLeast"/>
        <w:ind w:firstLine="709"/>
        <w:jc w:val="both"/>
        <w:textAlignment w:val="baseline"/>
        <w:rPr>
          <w:sz w:val="28"/>
          <w:szCs w:val="28"/>
        </w:rPr>
      </w:pPr>
      <w:r w:rsidRPr="00022A1D">
        <w:rPr>
          <w:rFonts w:eastAsiaTheme="minorHAnsi"/>
          <w:sz w:val="28"/>
          <w:szCs w:val="28"/>
          <w:lang w:eastAsia="en-US"/>
        </w:rPr>
        <w:t>Исключения составляют документы, удостоверяющие личность, уставы, выписки из торгового реестра либо другие документы аналогичного характера (для обособленных подразделений – положения), документы, подтверждающие факт осуществления деятельности пользователя на основании типового устава, документы о государственной регистрации (перерегистрации) пользователей-юридических лиц, учетной регистрации (перерегистрации) пользователей-филиалов и представительств юридических лиц и доверенности на право совершения операций у участника платформы, которые хранятся в копиях в деле (общем деле) пользователя</w:t>
      </w:r>
      <w:r w:rsidRPr="00022A1D">
        <w:rPr>
          <w:sz w:val="28"/>
        </w:rPr>
        <w:t xml:space="preserve"> платформы</w:t>
      </w:r>
      <w:r w:rsidRPr="00022A1D">
        <w:rPr>
          <w:rFonts w:eastAsiaTheme="minorHAnsi"/>
          <w:sz w:val="28"/>
          <w:szCs w:val="28"/>
          <w:lang w:eastAsia="en-US"/>
        </w:rPr>
        <w:t>.</w:t>
      </w:r>
    </w:p>
    <w:p w:rsidR="00BE33EE" w:rsidRDefault="00073582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 w:line="285" w:lineRule="atLeast"/>
        <w:ind w:firstLine="709"/>
        <w:jc w:val="both"/>
        <w:textAlignment w:val="baseline"/>
        <w:rPr>
          <w:sz w:val="28"/>
          <w:szCs w:val="28"/>
        </w:rPr>
      </w:pPr>
      <w:r w:rsidRPr="00022A1D">
        <w:rPr>
          <w:rFonts w:eastAsiaTheme="minorHAnsi"/>
          <w:sz w:val="28"/>
          <w:szCs w:val="28"/>
          <w:lang w:eastAsia="en-US"/>
        </w:rPr>
        <w:lastRenderedPageBreak/>
        <w:t>Допускается хранение в электронном виде без дополнительного хранения на бумажных носителях документов пользователя, в том числе не являющихся оригиналами, если участник платформы располагает возможностью формирования электронного досье.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открытии цифрового счета пользователю платформы для учета на платформе цифровых тенге участник платформы присваивает индивидуальный идентификационный код, являющийся номером цифрового счета пользователя платформы, по формату, определенному в приложении 3 к Правилам.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открытии цифрового счета пользователю платформы участник платформы осуществляет выпуск криптографических ключей в соответствии с технической документацией.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Хранение и использование криптографических ключей осуществляется участником платформы в соответствии с технической документацией.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Открытие пользователю платформы цифрового счета осуществляется участником платформы после принятия мер по надлежащей проверке клиентов (их представителей) и бенефициарных собственников в соответствии со статьей 5 Закона о ПОД/ФТ/ФРОМУ, а также с учетом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почты, утвержденных постановлением Правления Агентства Республики Казахстан по регулированию и развитию финансового рынка от 22 марта 2020 года № 18</w:t>
      </w:r>
      <w:r w:rsidRPr="00022A1D">
        <w:t xml:space="preserve"> </w:t>
      </w:r>
      <w:r w:rsidRPr="00022A1D">
        <w:rPr>
          <w:rFonts w:ascii="Times New Roman" w:hAnsi="Times New Roman"/>
          <w:sz w:val="28"/>
          <w:szCs w:val="28"/>
        </w:rPr>
        <w:t>«Об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почты» (зарегистрировано в Реестре государственной регистрации нормативных правовых актов под № 20160) (далее – Требования № 18).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открытии цифрового счета заявитель - физическое лицо представляет заявление, в котором указываются сведения о неосуществлении по цифровому счету операций, связанных с предпринимательской деятельностью, деятельностью в рамках специального налогового режима для самозанятых,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Заявление содержит сведения, необходимые для надлежащей проверки клиента (его представителей) и бенефициарных собственников в соответствии с Законом о ПОД/ФТ/ФРОМУ. Заявление в электронном виде представляется пользователем платформы с использованием электронной цифровой подписи и динамической идентификации.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В случаях, установленных законами Республики Казахстан, а также по соглашению сторон договор цифрового счета заключается в электронном виде с использованием электронной цифровой подписи или динамической идентификации с применением процедур безопасности, предусмотренных внутренними документами участника платформы, а также с учетом Требований № 18.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открытии цифрового счета пользователю платформы участник платформы уведомляет органы государственных доходов в порядке, случаях и сроки, определенные подпунктом 1) пункта 2 статьи 55 Налогового кодекса.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Отказ в открытии цифрового счета осуществляется участником платформы в случаях и по основаниям, предусмотренным подпунктом 19) пункта 2 статьи 55 Налогового кодекса, пунктом 1 статьи 13 Закона о ПОД/ФТ/ФРОМУ, пунктом 2 статьи 27 Закона о платежах и платежных системах, в случаях непредставления документов, предусмотренных Правилами.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Смена участника платформы пользователем платформы цифрового тенге допускается в случае прекращения участником платформы деятельности по обслуживанию цифровых счетов пользователей платформы.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22A1D">
        <w:rPr>
          <w:rFonts w:ascii="Times New Roman" w:hAnsi="Times New Roman"/>
          <w:sz w:val="28"/>
          <w:szCs w:val="28"/>
        </w:rPr>
        <w:t>течени</w:t>
      </w:r>
      <w:proofErr w:type="spellEnd"/>
      <w:r w:rsidRPr="00022A1D">
        <w:rPr>
          <w:rFonts w:ascii="Times New Roman" w:hAnsi="Times New Roman"/>
          <w:sz w:val="28"/>
          <w:szCs w:val="28"/>
          <w:lang w:val="kk-KZ"/>
        </w:rPr>
        <w:t>е</w:t>
      </w:r>
      <w:r w:rsidRPr="00022A1D">
        <w:rPr>
          <w:rFonts w:ascii="Times New Roman" w:hAnsi="Times New Roman"/>
          <w:sz w:val="28"/>
          <w:szCs w:val="28"/>
        </w:rPr>
        <w:t xml:space="preserve"> 10 (десяти) рабочих дней после </w:t>
      </w:r>
      <w:r w:rsidRPr="00022A1D">
        <w:rPr>
          <w:rFonts w:ascii="Times New Roman" w:hAnsi="Times New Roman"/>
          <w:sz w:val="28"/>
        </w:rPr>
        <w:t xml:space="preserve">получения уведомления от участника платформы о прекращении деятельности, </w:t>
      </w:r>
      <w:r w:rsidRPr="00022A1D">
        <w:rPr>
          <w:rFonts w:ascii="Times New Roman" w:hAnsi="Times New Roman"/>
          <w:sz w:val="28"/>
          <w:szCs w:val="28"/>
        </w:rPr>
        <w:t xml:space="preserve">пользователь платформы направляет заявление </w:t>
      </w:r>
      <w:r w:rsidRPr="00022A1D">
        <w:rPr>
          <w:rFonts w:ascii="Times New Roman" w:hAnsi="Times New Roman"/>
          <w:sz w:val="28"/>
          <w:lang w:val="kk-KZ"/>
        </w:rPr>
        <w:t>другому</w:t>
      </w:r>
      <w:r w:rsidRPr="00022A1D">
        <w:rPr>
          <w:rFonts w:ascii="Times New Roman" w:hAnsi="Times New Roman"/>
          <w:sz w:val="28"/>
        </w:rPr>
        <w:t xml:space="preserve"> участнику платформы</w:t>
      </w:r>
      <w:r w:rsidRPr="00022A1D">
        <w:rPr>
          <w:rFonts w:ascii="Times New Roman" w:hAnsi="Times New Roman"/>
          <w:sz w:val="28"/>
          <w:lang w:val="kk-KZ"/>
        </w:rPr>
        <w:t xml:space="preserve"> </w:t>
      </w:r>
      <w:r w:rsidRPr="00022A1D">
        <w:rPr>
          <w:rFonts w:ascii="Times New Roman" w:hAnsi="Times New Roman"/>
          <w:sz w:val="28"/>
          <w:szCs w:val="28"/>
        </w:rPr>
        <w:t>по типовой форме, согласно приложению 4 к Правилам.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</w:pPr>
      <w:r w:rsidRPr="00022A1D">
        <w:rPr>
          <w:rFonts w:ascii="Times New Roman" w:hAnsi="Times New Roman"/>
          <w:sz w:val="28"/>
          <w:szCs w:val="28"/>
        </w:rPr>
        <w:t xml:space="preserve">При смене участника платформы: </w:t>
      </w:r>
    </w:p>
    <w:p w:rsidR="00BE33EE" w:rsidRDefault="00073582">
      <w:pPr>
        <w:pStyle w:val="aa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</w:pPr>
      <w:r w:rsidRPr="00022A1D">
        <w:rPr>
          <w:rFonts w:ascii="Times New Roman" w:hAnsi="Times New Roman"/>
          <w:sz w:val="28"/>
          <w:szCs w:val="28"/>
        </w:rPr>
        <w:t>договор цифрового счета, ранее заключенный для обслуживания цифрового счета пользователя платформы, подлежит расторжению. Одновременно осуществляется заключение договора цифрового счета с участником платформы, которому передается право на дальнейшее обслуживание цифрового счета пользователя платформы, с присвоением пользователю платформы нового индивидуального идентификационного кода;</w:t>
      </w:r>
    </w:p>
    <w:p w:rsidR="00BE33EE" w:rsidRDefault="00073582">
      <w:pPr>
        <w:pStyle w:val="aa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</w:pPr>
      <w:r w:rsidRPr="00022A1D">
        <w:rPr>
          <w:rFonts w:ascii="Times New Roman" w:hAnsi="Times New Roman"/>
          <w:sz w:val="28"/>
          <w:szCs w:val="28"/>
        </w:rPr>
        <w:t>осуществляется передача криптографических ключей новому участнику в порядке, предусмотренном технической документацией.</w:t>
      </w:r>
    </w:p>
    <w:p w:rsidR="00BE33EE" w:rsidRDefault="00BE33EE">
      <w:pPr>
        <w:pStyle w:val="aa"/>
        <w:tabs>
          <w:tab w:val="left" w:pos="1276"/>
        </w:tabs>
        <w:spacing w:after="0" w:line="240" w:lineRule="auto"/>
        <w:ind w:left="1353"/>
        <w:jc w:val="both"/>
        <w:rPr>
          <w:sz w:val="28"/>
        </w:rPr>
      </w:pPr>
    </w:p>
    <w:p w:rsidR="00BE33EE" w:rsidRDefault="00BE33EE">
      <w:pPr>
        <w:pStyle w:val="aa"/>
        <w:tabs>
          <w:tab w:val="left" w:pos="1276"/>
        </w:tabs>
        <w:spacing w:after="0" w:line="240" w:lineRule="auto"/>
        <w:ind w:left="1353"/>
        <w:jc w:val="both"/>
        <w:rPr>
          <w:sz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  <w:lang w:val="kk-KZ"/>
        </w:rPr>
      </w:pPr>
      <w:r w:rsidRPr="00022A1D">
        <w:rPr>
          <w:b/>
          <w:bCs/>
          <w:sz w:val="28"/>
          <w:szCs w:val="28"/>
        </w:rPr>
        <w:t xml:space="preserve">Параграф 2. Ведение цифрового счета </w:t>
      </w:r>
      <w:r w:rsidRPr="00022A1D">
        <w:rPr>
          <w:b/>
          <w:bCs/>
          <w:sz w:val="28"/>
          <w:szCs w:val="28"/>
          <w:lang w:val="kk-KZ"/>
        </w:rPr>
        <w:t>и обращение цифровых тенге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pStyle w:val="pj"/>
        <w:numPr>
          <w:ilvl w:val="0"/>
          <w:numId w:val="18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 xml:space="preserve">По цифровому счету пользователя платформы выполняются </w:t>
      </w:r>
      <w:r w:rsidRPr="00022A1D">
        <w:rPr>
          <w:rFonts w:eastAsiaTheme="minorHAnsi"/>
          <w:sz w:val="28"/>
          <w:szCs w:val="28"/>
          <w:lang w:val="kk-KZ" w:eastAsia="en-US"/>
        </w:rPr>
        <w:t>следующие виды операций</w:t>
      </w:r>
      <w:r w:rsidRPr="00022A1D">
        <w:rPr>
          <w:rFonts w:eastAsiaTheme="minorHAnsi"/>
          <w:sz w:val="28"/>
          <w:szCs w:val="28"/>
          <w:lang w:eastAsia="en-US"/>
        </w:rPr>
        <w:t>: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обеспечение приема (зачисления) цифровых тенге на цифровой счет в пользу пользователя платформы;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пополнение цифрового счета в порядке, предусмотренном Правилами и договором цифрового счета;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 xml:space="preserve">выполнение указания пользователя платформы о переводе цифровых тенге на цифровой счет или списании с цифрового счета и одновременном </w:t>
      </w:r>
      <w:r w:rsidRPr="00022A1D">
        <w:rPr>
          <w:rFonts w:eastAsiaTheme="minorHAnsi"/>
          <w:sz w:val="28"/>
          <w:szCs w:val="28"/>
          <w:lang w:eastAsia="en-US"/>
        </w:rPr>
        <w:lastRenderedPageBreak/>
        <w:t>зачислении на банковский счет третьих лиц в порядке, предусмотренном Правилами и договором цифрового счета;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исполнение указания третьих лиц об изъятии денег, находящихся на цифровом счете, по основаниям, предусмотренным законами Республики Казахстан и (или) договором цифрового счета, с учетом особенностей режима функционирования смарт-контрактов цифровых тенге, определенных Правилами;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осуществление участником платформы приема от пользователя платформы и выдачи ему цифровых тенге в порядке и на условиях, предусмотренных Правилами и договором цифрового счета;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предоставление по требованию пользователя платформы информации о сумме цифровых тенге пользователя платформы на цифровом счете и произведенных операциях по цифровому счету в порядке и сроки, предусмотренные договором цифрового счета;</w:t>
      </w:r>
    </w:p>
    <w:p w:rsidR="00BE33EE" w:rsidRDefault="00073582">
      <w:pPr>
        <w:pStyle w:val="pj"/>
        <w:numPr>
          <w:ilvl w:val="0"/>
          <w:numId w:val="14"/>
        </w:numPr>
        <w:shd w:val="clear" w:color="auto" w:fill="FFFFFF"/>
        <w:tabs>
          <w:tab w:val="left" w:pos="1134"/>
        </w:tabs>
        <w:ind w:left="0" w:firstLine="709"/>
        <w:textAlignment w:val="baseline"/>
        <w:rPr>
          <w:rFonts w:eastAsiaTheme="minorHAnsi"/>
          <w:sz w:val="28"/>
          <w:szCs w:val="28"/>
          <w:lang w:eastAsia="en-US"/>
        </w:rPr>
      </w:pPr>
      <w:r w:rsidRPr="00022A1D">
        <w:rPr>
          <w:rFonts w:eastAsiaTheme="minorHAnsi"/>
          <w:sz w:val="28"/>
          <w:szCs w:val="28"/>
          <w:lang w:eastAsia="en-US"/>
        </w:rPr>
        <w:t>осуществление иного обслуживания пользователя платформы, предусмотренного Правилами и (или) договором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Операции с цифровыми тенге по цифровому счету, в том числе пополнение и вывод (изъятие) цифровых тенге, находящихся на цифровом счете пользователя платформы, производится участником платформы, обслуживающим его цифровой счет.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Пополнение цифрового счета пользователя платформы производится следующими способами:</w:t>
      </w:r>
    </w:p>
    <w:p w:rsidR="00BE33EE" w:rsidRDefault="00073582">
      <w:pPr>
        <w:pStyle w:val="aa"/>
        <w:numPr>
          <w:ilvl w:val="0"/>
          <w:numId w:val="15"/>
        </w:numPr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приобретение у участника платформы цифровых тенге путем взноса (передачи) ему эквивалентной суммы наличных денег и зачисления цифровых тенге с цифрового счета участника платформы на цифровой счет пользователя платформы;</w:t>
      </w:r>
    </w:p>
    <w:p w:rsidR="00BE33EE" w:rsidRDefault="00073582">
      <w:pPr>
        <w:pStyle w:val="aa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приобретение у участника платформы цифрового тенге путем списания с банковского счета пользователя платформы эквивалентной суммы безналичных денег и последующего зачисления цифровых тенге с цифрового счета участника платформы на цифровой счет пользователя платформы;</w:t>
      </w:r>
    </w:p>
    <w:p w:rsidR="00BE33EE" w:rsidRDefault="00073582">
      <w:pPr>
        <w:pStyle w:val="aa"/>
        <w:numPr>
          <w:ilvl w:val="0"/>
          <w:numId w:val="15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зачисление цифровых тенге, поступающих в пользу пользователя платформы с других цифровых счетов.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Вывод цифровых тенге с цифрового счета производится следующими способами:</w:t>
      </w:r>
    </w:p>
    <w:p w:rsidR="00BE33EE" w:rsidRDefault="00073582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выдача участником платформы пользователю наличных денег на эквивалентную сумму приобретенного у пользователя платформы цифрового тенге;</w:t>
      </w:r>
    </w:p>
    <w:p w:rsidR="00BE33EE" w:rsidRDefault="00073582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перевод цифровых тенге на другой цифровой счет;</w:t>
      </w:r>
    </w:p>
    <w:p w:rsidR="00BE33EE" w:rsidRDefault="00073582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списание участником платформы цифровых тенге с цифрового счета пользователя с последующим зачислением эквивалентной суммы безналичных денег на банковский счет пользователя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С момента поступления цифровых тенге на цифровой счет у пользователя платформы возникает право на распоряжение цифровыми тенге и </w:t>
      </w:r>
      <w:r w:rsidRPr="00022A1D">
        <w:rPr>
          <w:rFonts w:ascii="Times New Roman" w:hAnsi="Times New Roman"/>
          <w:sz w:val="28"/>
          <w:szCs w:val="28"/>
        </w:rPr>
        <w:lastRenderedPageBreak/>
        <w:t>совершение операций с цифровыми тенге, за исключением случаев, предусмотренных частью второй настоящего пункта Правил.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Операции по цифровому счету пользователя платформы приостанавливаются в случаях: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прекращения действия или отзыва регистрационного свидетельства участника платформы, представляемого Национальным центром;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приостановления или лишения участника платформы разрешительных документов, выданных уполномоченным государственным органом в сфере деятельности участника платформы;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приостановлении расходных операций по цифровому счету на основании решений уполномоченных государственных органов и должностных лиц, с учетом особенностей, предусмотренных Правилами для смарт-контрактов цифровых тенге;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принятия участником платформы мер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соответствии с требованиями Закона о ПОД/ФТ/ФРОМУ;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принятия участником платформы мер по выявлению и предотвращению проведения платежных транзакций с признаками мошенничества в рамках взаимодействия участника платформы с Центром обмена данными по платежным транзакциям с признаками мошенничества Национального Банка (антифрод-центр);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нарушения пользователем платформы условий и порядка использования цифровых тенге, установленных договором цифрового счета;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смене участника платформы, обслуживающего цифровой счет, в порядке и случаях, установленных Правилами;</w:t>
      </w:r>
    </w:p>
    <w:p w:rsidR="00BE33EE" w:rsidRDefault="00073582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 заявлению пользователя платформы в случае подозрения на несанкционированный доступ к цифровому счету.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Исполнение указаний пользователя платформы по осуществлению платежей с использованием цифровых тенге осуществляется в пределах суммы цифровых тенге, находящейся на цифровом счете пользователя платформы.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обеспечивает исполнение указания пользователя платформы в день его инициирования. Зачисление цифровых тенге на цифровой счет или безналичных денег на банковский счет в пользу пользователя платформы-получателя цифровых тенге осуществляется участником платформы в течение операционного дня в день получения указания.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Исключение составляют случаи зачисления денег на основании смарт-контрактов цифрового тенге, сроки и условия зачисления которых определяются в самих смарт-контрактах цифрового тенге.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информирует пользователя платформы о совершенных операциях по цифровому счету путем направления ему уведомления в порядке, установленном договором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При обнаружении ошибочной передачи цифровых тенге, утере, краже и несанкционированном использовании цифрового счета пользователь платформы незамедлительно уведомляет об этом участника платформы в порядке, установленным договором цифрового счета.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В отношении возврата денег в случаях установления факта </w:t>
      </w:r>
      <w:proofErr w:type="spellStart"/>
      <w:r w:rsidRPr="00022A1D">
        <w:rPr>
          <w:rFonts w:ascii="Times New Roman" w:hAnsi="Times New Roman"/>
          <w:sz w:val="28"/>
          <w:szCs w:val="28"/>
        </w:rPr>
        <w:t>несанкционированности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платежа или исполнения ошибочного указания распространяются положения статей 56 и 57 Закона</w:t>
      </w:r>
      <w:r w:rsidRPr="00022A1D">
        <w:t xml:space="preserve"> </w:t>
      </w:r>
      <w:r w:rsidRPr="00022A1D">
        <w:rPr>
          <w:rFonts w:ascii="Times New Roman" w:hAnsi="Times New Roman"/>
          <w:sz w:val="28"/>
          <w:szCs w:val="28"/>
        </w:rPr>
        <w:t>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предоставляет сведения о пользователях платформы и сумме цифровых тенге, находящейся на цифровом счете пользователя платформы, а также об операциях, совершенных с использованием цифровых тенге, лицам, по основаниям и в пределах, предусмотренных статьей 69 Закона Республики Казахстан «О банках и банковской деятельности в Республике Казахстан» (далее – Закон о банках и банковской деятельности).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Исполнение инкассового распоряжения осуществляется за счет денег, находящихся на цифровом счете, в порядке и сроки установленные Законом о платежах и платежных системах и Правилами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от 31 августа 2016 года № 208 «Об утверждении Правил осуществления безналичных платежей и (или) переводов денег на территории Республики Казахстан» (зарегистрировано в Реестре государственной регистрации нормативных правовых актов под № 14419) (далее – Правила № 208).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Допускается взыскание задолженности по договору банковского займа платежным требованием за счет денег, находящихся на цифровом счете пользователя платформы, в порядке и сроки, установленные Законом о платежах и платежных системах и Правилами № 208.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Приостановление расходных операций по цифровому счету или арест денег, находящихся на цифровом счете, осуществляется в соответствии со статьей 740 Гражданского кодекса Республики Казахстан, статьей 125 Кодекса Республики Казахстан «О таможенном регулировании в Республике Казахстан», статьей 161 Уголовно-процессуального кодекса Республики Казахстан, статьей 156 Гражданского процессуального кодекса Республики Казахстан, статьей 86 Налогового кодекса, статьей 70 Закона о банках и банковской деятельности, статьей 13 Закона о ПОД/ФТ/ФРОМУ, статьями 32, 62, 123 Закона Республики Казахстан «Об исполнительном производстве и статусе судебных исполнителей», пунктом 11 статьи 27 Закона о платежах и платежных системах на основании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 или актов о наложении ареста на деньги, находящиеся на цифровом счете пользователя платформы.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Приостановление расходных операций по цифровому счету и арест денег, находящихся на цифровом счете, не распространяются на цифровые тенге, находящиеся на внешних электронных носителях.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поступлении участнику платформы решения и (или) распоряжения уполномоченного государственного органа или должностного лица о приостановлении расходных операций по цифровому счету пользователя платформы участник платформы осуществляет проверку соответствия реквизитов 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платформы, после чего приостанавливает расходные операции по цифровому счету пользователя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Исполнение инкассового распоряжения уполномоченных государственных органов, платежных требований банков второго уровня осуществляется путем принудительного </w:t>
      </w:r>
      <w:proofErr w:type="spellStart"/>
      <w:r w:rsidRPr="00022A1D">
        <w:rPr>
          <w:rFonts w:ascii="Times New Roman" w:hAnsi="Times New Roman"/>
          <w:sz w:val="28"/>
          <w:szCs w:val="28"/>
        </w:rPr>
        <w:t>списани</w:t>
      </w:r>
      <w:proofErr w:type="spellEnd"/>
      <w:r w:rsidRPr="00022A1D">
        <w:rPr>
          <w:rFonts w:ascii="Times New Roman" w:hAnsi="Times New Roman"/>
          <w:sz w:val="28"/>
          <w:szCs w:val="28"/>
          <w:lang w:val="kk-KZ"/>
        </w:rPr>
        <w:t>я</w:t>
      </w:r>
      <w:r w:rsidRPr="00022A1D">
        <w:rPr>
          <w:rFonts w:ascii="Times New Roman" w:hAnsi="Times New Roman"/>
          <w:sz w:val="28"/>
          <w:szCs w:val="28"/>
        </w:rPr>
        <w:t xml:space="preserve"> участником платформы цифровых тенге с цифрового счета пользователя с последующим зачислением эквивалентной суммы безналичных денег на банковский счет владельца цифрового счета, либо цифровой счет участника, обслуживающего цифровой счет пользователя платформы, за исключением случаев, предусмотренных Правилами</w:t>
      </w:r>
      <w:r w:rsidRPr="00022A1D">
        <w:rPr>
          <w:rFonts w:ascii="Times New Roman" w:hAnsi="Times New Roman"/>
          <w:sz w:val="28"/>
        </w:rPr>
        <w:t>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возвращает в течение трех операционных дней решение и (или) распоряжение уполномоченного государственного органа или должностного лица о приостановлении расходных операций по цифровому счету пользователя платформы соответствующему уполномоченному государственному органу или должностному лицу без исполнения по одному из следующих оснований:</w:t>
      </w:r>
    </w:p>
    <w:p w:rsidR="00BE33EE" w:rsidRDefault="00073582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1) в случае несоответствия реквизитов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платформы;</w:t>
      </w:r>
    </w:p>
    <w:p w:rsidR="00BE33EE" w:rsidRDefault="00073582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2) если распоряжение органа государственных доходов о приостановлении расходных операций по цифровому счету пользователя платформы оформлено и представлено по форме, не соответствующей приказу Министра финансов Республики Казахстан от 8 февраля 2018 года № 145 «Об утверждении форм распоряжений»</w:t>
      </w:r>
      <w:r w:rsidRPr="00022A1D">
        <w:rPr>
          <w:strike/>
          <w:sz w:val="28"/>
          <w:szCs w:val="28"/>
        </w:rPr>
        <w:t>,</w:t>
      </w:r>
      <w:r w:rsidRPr="00022A1D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под № 16533).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Возобновление расходных операций по цифровому счету клиента и снятие ареста, наложенного на деньги, находящиеся на цифровом счете пользователя платформы, осуществляются в порядке, установленном пунктом 12 статьи 27 Закона 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Участник платформы осуществляет отказ или приостановление исполнения указания и (или) расходных операций по цифровому счету, </w:t>
      </w:r>
      <w:r w:rsidRPr="00022A1D">
        <w:rPr>
          <w:rFonts w:ascii="Times New Roman" w:hAnsi="Times New Roman"/>
          <w:sz w:val="28"/>
          <w:szCs w:val="28"/>
        </w:rPr>
        <w:lastRenderedPageBreak/>
        <w:t>блокирование сумм цифровых тенге на цифровом счете при выявлении платежной транзакции с признаками мошенничества в порядке, предусмотренном статьей 25-1 Закона 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принимает меры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финансированию распространения оружия массового уничтожения, осуществляет отказ или приостановление исполнения указания и (или) расходных операций по цифровому счету, блокирование сумм цифровых тенге на цифровом счете в соответствии с требованиями Закона о ПОД/ФТ/ФРОМУ.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Участник платформы предоставляет в уполномоченный орган по финансовому мониторингу сведения и информацию об операциях, подлежащих финансовому мониторингу, в соответствии с требованиями Закона о ПОД/ФТ/ФРОМУ.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Выдача выписки по цифровому счету осуществляется в соответствии с договором цифрового счета. Допускается предоставление участником платформы услуги по передаче (доставке) пользователю платформы выписки по цифровому счету цифровым способом либо нарочным, если это предусмотрено договором цифрового счета. 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>Параграф 3. Закрытие цифрового счета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Закрытие цифрового счета осуществляется:</w:t>
      </w:r>
    </w:p>
    <w:p w:rsidR="00BE33EE" w:rsidRDefault="00073582">
      <w:pPr>
        <w:pStyle w:val="aa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на основании заявления пользователя платформы, если иное не предусмотрено договором цифрового счета и (или) Законом о платежах и платежных системах; </w:t>
      </w:r>
    </w:p>
    <w:p w:rsidR="00BE33EE" w:rsidRDefault="00073582">
      <w:pPr>
        <w:pStyle w:val="aa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самостоятельно участником платформы, в случаях прекращения действия либо отказа от исполнения договора цифрового счета в порядке, предусмотренном статьей 29 Закона 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Не допускается закрытие цифрового счета при наличии:</w:t>
      </w:r>
    </w:p>
    <w:p w:rsidR="00BE33EE" w:rsidRDefault="00073582">
      <w:pPr>
        <w:pStyle w:val="aa"/>
        <w:numPr>
          <w:ilvl w:val="0"/>
          <w:numId w:val="19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неисполненных требований к цифровому счету, в том числе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платформы, а также актов о наложении ареста на деньги, находящиеся на цифровом счете пользователя платформы, за исключением случаев закрытия цифрового счета в связи с: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ликвидацией или реорганизацией пользователя платформы-юридического лица;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отсутствием цифровых тенге на цифровом счете более одного года;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ликвидацией участника платформы, в котором открыт цифровой счет пользователя платформы;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lastRenderedPageBreak/>
        <w:t>реорганизацией участника платформы, в котором открыт цифровой счет пользователя платформы, в случае лишения лицензии на открытие и ведение банковских счетов физических и юридических лиц;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добровольной реорганизацией участника платформы в форме конвертации в исламский банк в порядке, предусмотренном Законом о банках и банковской деятельности;</w:t>
      </w:r>
    </w:p>
    <w:p w:rsidR="00BE33EE" w:rsidRDefault="00073582">
      <w:pPr>
        <w:tabs>
          <w:tab w:val="left" w:pos="993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2) неисполненных требований по валютному договору, предусматривающему экспорт (импорт), представляемому пользователем платформы участнику платформы, в соответствии с валютным законодательством Республики Казахстан, за исключением случаев закрытия цифрового счета в соответствии с Законом о ПОД/ФТ/ФРОМУ и (или) международными договорами, ратифицированными Республикой Казахстан;</w:t>
      </w:r>
    </w:p>
    <w:p w:rsidR="00BE33EE" w:rsidRDefault="00073582">
      <w:pPr>
        <w:tabs>
          <w:tab w:val="left" w:pos="709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 xml:space="preserve">3) </w:t>
      </w:r>
      <w:r w:rsidRPr="00022A1D">
        <w:rPr>
          <w:sz w:val="28"/>
          <w:szCs w:val="28"/>
          <w:lang w:val="kk-KZ"/>
        </w:rPr>
        <w:t>при наличии на цифровом счете цифровых тенге, на которые действуют условия и критерии обращения и погашения в соответствии со смарт-контрактом цифрового тенге.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При наличии остатка и закрытии цифрового счета пользователя платформы участник платформы приобретает у пользователя платформы цифровые тенге и выдает ему наличные деньги либо зачисляет безналичные деньги на его банковский счет в соответствии с договором цифрового счета.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Цифровые тенге считаются погашенными Национальным Банком с момента зачисления безналичных денег на счет участника платформы, открытый в Национальном Банке.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закрытии цифрового счета пользователя платформы участник платформы аннулирует индивидуальный идентификационный код, присвоенный цифровому счету пользователя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 деле пользователя платформы указывается основание закрытия цифрового счета пользователя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закрытии цифрового счета пользователя платформы участник платформы уведомляет органы государственных доходов в порядке, случаях и сроки, определенные подпунктом 1) пункта 2 статьи 55 Налогового кодекса.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 xml:space="preserve">Параграф 4. Международные платежи и (или) переводы </w:t>
      </w: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022A1D">
        <w:rPr>
          <w:b/>
          <w:bCs/>
          <w:sz w:val="28"/>
          <w:szCs w:val="28"/>
        </w:rPr>
        <w:t xml:space="preserve">с использованием цифровых тенге 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Отношения, связанные с международными платежами и (или) переводами, осуществляемыми на платформе цифрового тенге ее участниками с банками (финансовыми институтами) - нерезидентами Республики Казахстан, регулируются двусторонним или многосторонним договором между Оператором и (или)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центром, с одной стороны, и центральным (национальным) банком и (или) оператором системы национальной цифровой валюты иностранного государства, с другой стороны, с учетом требований, установленных законодательством Республики Казахстан.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 xml:space="preserve">Международные платежи и (или) переводы с использованием цифровых тенге осуществляются путем взаимодействия платформ национальных цифровых валют или путем взаимного допуска участников на соответствующие платформы национальной цифровой валюты государства в соответствии с договором, указанном в пункте 58 Правил. 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  <w:lang w:val="kk-KZ"/>
        </w:rPr>
        <w:t>Особенности</w:t>
      </w:r>
      <w:r w:rsidRPr="00022A1D">
        <w:rPr>
          <w:rFonts w:ascii="Times New Roman" w:hAnsi="Times New Roman"/>
          <w:sz w:val="28"/>
          <w:szCs w:val="28"/>
        </w:rPr>
        <w:t xml:space="preserve">, форматы и </w:t>
      </w:r>
      <w:r w:rsidRPr="00022A1D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022A1D">
        <w:rPr>
          <w:rFonts w:ascii="Times New Roman" w:hAnsi="Times New Roman"/>
          <w:sz w:val="28"/>
          <w:szCs w:val="28"/>
        </w:rPr>
        <w:t>орядок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проведения международных платежей и (или) переводов, установления обменных курсов и разрешения споров определяются в соответствии с договором, указанном в пункте 58 Правил.</w:t>
      </w:r>
    </w:p>
    <w:p w:rsidR="00BE33EE" w:rsidRDefault="00BE33EE">
      <w:pPr>
        <w:pStyle w:val="aa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BE33EE">
      <w:pPr>
        <w:pStyle w:val="aa"/>
        <w:tabs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 xml:space="preserve">Глава 4. </w:t>
      </w:r>
      <w:r w:rsidRPr="00022A1D">
        <w:rPr>
          <w:rFonts w:ascii="Times New Roman" w:hAnsi="Times New Roman"/>
          <w:b/>
          <w:sz w:val="28"/>
          <w:szCs w:val="28"/>
        </w:rPr>
        <w:t xml:space="preserve">Маркировка цифровых тенге и применение </w:t>
      </w:r>
    </w:p>
    <w:p w:rsidR="00BE33EE" w:rsidRDefault="00073582">
      <w:pPr>
        <w:pStyle w:val="aa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22A1D">
        <w:rPr>
          <w:rFonts w:ascii="Times New Roman" w:hAnsi="Times New Roman"/>
          <w:b/>
          <w:sz w:val="28"/>
          <w:szCs w:val="28"/>
        </w:rPr>
        <w:t xml:space="preserve">смарт-контрактов цифровых тенге </w:t>
      </w:r>
    </w:p>
    <w:p w:rsidR="00BE33EE" w:rsidRDefault="00BE33EE">
      <w:pPr>
        <w:pStyle w:val="aa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  <w:lang w:val="kk-KZ"/>
        </w:rPr>
        <w:t>Маркировка и формирование смарт-контракта цифрового тенге осуществляется</w:t>
      </w:r>
      <w:r w:rsidRPr="00022A1D">
        <w:rPr>
          <w:bCs/>
          <w:sz w:val="28"/>
          <w:szCs w:val="28"/>
        </w:rPr>
        <w:t xml:space="preserve"> </w:t>
      </w:r>
      <w:r w:rsidRPr="00022A1D">
        <w:rPr>
          <w:rFonts w:ascii="Times New Roman" w:hAnsi="Times New Roman"/>
          <w:bCs/>
          <w:sz w:val="28"/>
          <w:szCs w:val="28"/>
        </w:rPr>
        <w:t xml:space="preserve">владельцем 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цифрового счета</w:t>
      </w:r>
      <w:r w:rsidRPr="00022A1D">
        <w:rPr>
          <w:rFonts w:ascii="Times New Roman" w:hAnsi="Times New Roman"/>
          <w:bCs/>
          <w:sz w:val="28"/>
          <w:szCs w:val="28"/>
        </w:rPr>
        <w:t xml:space="preserve"> либо лицом, уполномоченным владельцем цифрового счета, в соответствии с 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Правилами, нормативными правовыми актами</w:t>
      </w:r>
      <w:r w:rsidRPr="00022A1D">
        <w:rPr>
          <w:rFonts w:ascii="Times New Roman" w:hAnsi="Times New Roman"/>
          <w:bCs/>
          <w:sz w:val="28"/>
          <w:szCs w:val="28"/>
        </w:rPr>
        <w:t xml:space="preserve"> 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уполномоченных</w:t>
      </w:r>
      <w:r w:rsidRPr="00022A1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22A1D">
        <w:rPr>
          <w:rFonts w:ascii="Times New Roman" w:hAnsi="Times New Roman"/>
          <w:bCs/>
          <w:sz w:val="28"/>
          <w:szCs w:val="28"/>
        </w:rPr>
        <w:t>государственны</w:t>
      </w:r>
      <w:proofErr w:type="spellEnd"/>
      <w:r w:rsidRPr="00022A1D"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022A1D">
        <w:rPr>
          <w:rFonts w:ascii="Times New Roman" w:hAnsi="Times New Roman"/>
          <w:bCs/>
          <w:sz w:val="28"/>
          <w:szCs w:val="28"/>
        </w:rPr>
        <w:t xml:space="preserve"> орган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ов</w:t>
      </w:r>
      <w:r w:rsidRPr="00022A1D">
        <w:rPr>
          <w:rFonts w:ascii="Times New Roman" w:hAnsi="Times New Roman"/>
          <w:bCs/>
          <w:sz w:val="28"/>
          <w:szCs w:val="28"/>
        </w:rPr>
        <w:t xml:space="preserve">, 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проводящих государственную политику и осуществляющих регулирование в определенной отрасли (сфере деятельности)</w:t>
      </w:r>
      <w:r w:rsidRPr="00022A1D">
        <w:rPr>
          <w:rFonts w:ascii="Times New Roman" w:hAnsi="Times New Roman"/>
          <w:bCs/>
          <w:sz w:val="28"/>
          <w:szCs w:val="28"/>
        </w:rPr>
        <w:t xml:space="preserve">, а также договором, заключенным между владельцем </w:t>
      </w:r>
      <w:r w:rsidRPr="00022A1D">
        <w:rPr>
          <w:rFonts w:ascii="Times New Roman" w:hAnsi="Times New Roman"/>
          <w:bCs/>
          <w:sz w:val="28"/>
          <w:szCs w:val="28"/>
          <w:lang w:val="kk-KZ"/>
        </w:rPr>
        <w:t>цифрового счета</w:t>
      </w:r>
      <w:r w:rsidRPr="00022A1D">
        <w:rPr>
          <w:rFonts w:ascii="Times New Roman" w:hAnsi="Times New Roman"/>
          <w:bCs/>
          <w:sz w:val="28"/>
          <w:szCs w:val="28"/>
        </w:rPr>
        <w:t xml:space="preserve"> и получателем цифровых тенге, или договором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bCs/>
          <w:sz w:val="28"/>
          <w:szCs w:val="28"/>
        </w:rPr>
        <w:t>Маркировка цифровых тенге осуществляется путем присвоения</w:t>
      </w:r>
      <w:r w:rsidRPr="00022A1D">
        <w:rPr>
          <w:rFonts w:ascii="Times New Roman" w:hAnsi="Times New Roman"/>
          <w:sz w:val="28"/>
          <w:szCs w:val="28"/>
        </w:rPr>
        <w:t xml:space="preserve"> цифровому тенге уникальных буквенно-цифровых или графических знаков, обеспечивающих его дальнейшую идентификацию и мониторинг проведенных операций.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bCs/>
          <w:sz w:val="28"/>
          <w:szCs w:val="28"/>
        </w:rPr>
        <w:t>Допускается использование маркированных цифровых тенге при формировании смарт-контракта.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С</w:t>
      </w:r>
      <w:r w:rsidRPr="00022A1D">
        <w:rPr>
          <w:rFonts w:ascii="Times New Roman" w:hAnsi="Times New Roman"/>
          <w:sz w:val="28"/>
          <w:szCs w:val="28"/>
          <w:lang w:val="kk-KZ"/>
        </w:rPr>
        <w:t>март</w:t>
      </w:r>
      <w:r w:rsidRPr="00022A1D">
        <w:rPr>
          <w:rFonts w:ascii="Times New Roman" w:hAnsi="Times New Roman"/>
          <w:sz w:val="28"/>
          <w:szCs w:val="28"/>
        </w:rPr>
        <w:t>-</w:t>
      </w:r>
      <w:r w:rsidRPr="00022A1D">
        <w:rPr>
          <w:rFonts w:ascii="Times New Roman" w:hAnsi="Times New Roman"/>
          <w:sz w:val="28"/>
          <w:szCs w:val="28"/>
          <w:lang w:val="kk-KZ"/>
        </w:rPr>
        <w:t xml:space="preserve">контракт </w:t>
      </w:r>
      <w:r w:rsidRPr="00022A1D">
        <w:rPr>
          <w:rFonts w:ascii="Times New Roman" w:hAnsi="Times New Roman"/>
          <w:sz w:val="28"/>
          <w:szCs w:val="28"/>
        </w:rPr>
        <w:t xml:space="preserve">цифрового тенге исполняется </w:t>
      </w:r>
      <w:r w:rsidRPr="00022A1D">
        <w:rPr>
          <w:rFonts w:ascii="Times New Roman" w:hAnsi="Times New Roman"/>
          <w:sz w:val="28"/>
        </w:rPr>
        <w:t xml:space="preserve">в соответствии с установленными </w:t>
      </w:r>
      <w:r w:rsidRPr="00022A1D">
        <w:rPr>
          <w:rFonts w:ascii="Times New Roman" w:hAnsi="Times New Roman"/>
          <w:sz w:val="28"/>
          <w:szCs w:val="28"/>
        </w:rPr>
        <w:t>смарт-контрактом цифрового тенге</w:t>
      </w:r>
      <w:r w:rsidRPr="00022A1D">
        <w:rPr>
          <w:rFonts w:ascii="Times New Roman" w:hAnsi="Times New Roman"/>
          <w:sz w:val="28"/>
        </w:rPr>
        <w:t xml:space="preserve"> правилами, условиями и критериями обращения</w:t>
      </w:r>
      <w:r w:rsidRPr="00022A1D">
        <w:rPr>
          <w:rFonts w:ascii="Times New Roman" w:hAnsi="Times New Roman"/>
          <w:sz w:val="28"/>
          <w:szCs w:val="28"/>
        </w:rPr>
        <w:t>,</w:t>
      </w:r>
      <w:r w:rsidRPr="00022A1D">
        <w:rPr>
          <w:rFonts w:ascii="Times New Roman" w:hAnsi="Times New Roman"/>
          <w:sz w:val="28"/>
        </w:rPr>
        <w:t xml:space="preserve"> использования</w:t>
      </w:r>
      <w:r w:rsidRPr="00022A1D">
        <w:rPr>
          <w:rFonts w:ascii="Times New Roman" w:hAnsi="Times New Roman"/>
          <w:sz w:val="28"/>
          <w:szCs w:val="28"/>
        </w:rPr>
        <w:t xml:space="preserve"> и погашения цифрового тенге.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Помимо требований, предусмотренных пунктом 63 Правил, смарт-контракт цифрового тенге предусматривает срок его исполнения и возможность возврата цифровых тенге при неисполнении условий и (или) истечении срока исполнения смарт-контракта.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Сроки исполнения смарт-контракта цифрового тенге, сформированного для расчетов между физическими лицами, не превышает 10 (десяти) рабочих дней с момента подписания смарт-контракта цифрового тенге.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Исполнение инкассового распоряжения уполномоченных государственных органов и платежных требований банков второго уровня не допускается за счет цифровых тенге, находящихся на цифровом счете, порядок обращения и погашения которых определен условиями соответствующего </w:t>
      </w:r>
      <w:r w:rsidRPr="00022A1D">
        <w:rPr>
          <w:rFonts w:ascii="Times New Roman" w:hAnsi="Times New Roman"/>
          <w:sz w:val="28"/>
          <w:szCs w:val="28"/>
        </w:rPr>
        <w:lastRenderedPageBreak/>
        <w:t>смарт-контракта цифрового тенге, а также цифровых тенге, находящихся на внешних электронных носителях.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Приостановление расходных операций по цифровому счету и арест денег, находящихся на цифровом счете, не распространяются на операции с цифровыми тенге, порядок обращения и погашения которых определен условиями соответствующего смарт-контракта цифрового тенге, а также на цифровые тенге, находящиеся на внешних электронных носителях.</w:t>
      </w:r>
    </w:p>
    <w:p w:rsidR="00BE33EE" w:rsidRDefault="00BE33EE">
      <w:pPr>
        <w:pStyle w:val="aa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>Глава 5. Платформа цифрового тенге, порядок взаимодействия участников платформы и пользователей платформы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>Параграф 1. Требования к участникам платформы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Для получения статуса участника и доступа к платформе цифрового тенге участник заключает: 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1) договор участия на платформе цифрового тенге с Оператором (далее – договор участия);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2) договор о предоставлении услуг на платформе цифрового тенге (далее – договор о предоставлении услуг) с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Договор участия заключается при соответствии участника следующим требованиям в совокупности: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юридическое лицо является резидентом Республики Казахстан</w:t>
      </w:r>
      <w:r w:rsidRPr="00022A1D">
        <w:rPr>
          <w:rFonts w:ascii="Times New Roman" w:hAnsi="Times New Roman"/>
          <w:sz w:val="28"/>
          <w:szCs w:val="28"/>
          <w:lang w:val="kk-KZ"/>
        </w:rPr>
        <w:t>;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наличие у юридического лица корреспондентского счета, открытого в Национальном Банке в национальной валюте;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наличие действующих разрешительных документов уполномоченных государственных органов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 сфере деятельности юридического лица;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обеспечение юридическим лицом технической поддержки по работе на платформе цифрового тенге, доступной в круглосуточном режиме;</w:t>
      </w:r>
    </w:p>
    <w:p w:rsidR="00BE33EE" w:rsidRDefault="00073582">
      <w:pPr>
        <w:pStyle w:val="aa"/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юридическое лицо не находится в процессе реабилитации, банкротства либо ликвидации.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Для заключения договора о предоставлении услуг юридическое лицо представляет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ациональному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центру:</w:t>
      </w:r>
    </w:p>
    <w:p w:rsidR="00BE33EE" w:rsidRDefault="00073582">
      <w:pPr>
        <w:pStyle w:val="aa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1) заявление на подключение к платформе цифрового тенге в произвольной форме;</w:t>
      </w:r>
    </w:p>
    <w:p w:rsidR="00BE33EE" w:rsidRDefault="0007358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2) копию договора участия.</w:t>
      </w:r>
    </w:p>
    <w:p w:rsidR="00BE33EE" w:rsidRDefault="00073582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Договор участия содержит условия выпуска и погашения цифровых тенге, порядок проведения платежей и (или) переводов цифровых тенге.</w:t>
      </w:r>
    </w:p>
    <w:p w:rsidR="00BE33EE" w:rsidRDefault="00073582">
      <w:pPr>
        <w:pStyle w:val="aa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Договор о предоставлении услуг содержит порядок оплаты услуг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ационального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центра, соблюдение режима информационной безопасности, </w:t>
      </w:r>
      <w:r w:rsidRPr="00022A1D">
        <w:rPr>
          <w:rFonts w:ascii="Times New Roman" w:hAnsi="Times New Roman"/>
          <w:sz w:val="28"/>
          <w:szCs w:val="28"/>
        </w:rPr>
        <w:lastRenderedPageBreak/>
        <w:t>конфиденциальности, сохранения банковской тайны и защиты персональных данных при проведении операций на платформе цифрового тенге.</w:t>
      </w:r>
    </w:p>
    <w:p w:rsidR="00BE33EE" w:rsidRDefault="00073582">
      <w:pPr>
        <w:pStyle w:val="aa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Доступ участник</w:t>
      </w:r>
      <w:r w:rsidRPr="00022A1D">
        <w:rPr>
          <w:rFonts w:ascii="Times New Roman" w:hAnsi="Times New Roman"/>
          <w:sz w:val="28"/>
          <w:szCs w:val="28"/>
          <w:lang w:val="kk-KZ"/>
        </w:rPr>
        <w:t>а</w:t>
      </w:r>
      <w:r w:rsidRPr="00022A1D">
        <w:rPr>
          <w:rFonts w:ascii="Times New Roman" w:hAnsi="Times New Roman"/>
          <w:sz w:val="28"/>
          <w:szCs w:val="28"/>
        </w:rPr>
        <w:t xml:space="preserve"> к платформе цифрового тенге после заключения указанных в пункте 67 Правил договоров предоставляется при соблюдении требований технической документации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ационального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Оператор оказывает услуги на платформе цифрового тенге в соответствии с функциями оператора платежной системы, установленными статьей 8 Закона 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Оператор также участвует на платформе цифрового тенге в качестве участника при проведении собственных платежей и (или) переводов денег и платежей и (или) переводов денег по указаниям пользователей и получает статус участника платформы цифрового тенге на основании договора, заключенного с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Национальный центр оказывает участникам платформы следующие услуги:</w:t>
      </w:r>
    </w:p>
    <w:p w:rsidR="00BE33EE" w:rsidRDefault="0007358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 приему и обработке платежных сообщений для проведения платежей и (или) переводов денег в цифровых тенге;</w:t>
      </w:r>
    </w:p>
    <w:p w:rsidR="00BE33EE" w:rsidRDefault="0007358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 приему, обработке и направлению участникам платформы информационных сообщений по совершенным операциям;</w:t>
      </w:r>
    </w:p>
    <w:p w:rsidR="00BE33EE" w:rsidRDefault="0007358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по выполнению иных операционных и технологических функций в обеспечение функционирования платформы цифрового тенге, определенных Законом о платежах и платежных системах и Правилами.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bCs/>
          <w:sz w:val="28"/>
        </w:rPr>
      </w:pPr>
      <w:r w:rsidRPr="00022A1D">
        <w:rPr>
          <w:b/>
          <w:bCs/>
          <w:sz w:val="28"/>
        </w:rPr>
        <w:t>Параграф 2. Порядок взаимодействия участников и пользователей платформы цифрового тенге</w:t>
      </w: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  <w:sz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  <w:szCs w:val="28"/>
        </w:rPr>
        <w:t xml:space="preserve">Передача и прием платежных и информационных сообщений на платформе цифрового тенге осуществляются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цифровым</w:t>
      </w:r>
      <w:r w:rsidRPr="00022A1D">
        <w:rPr>
          <w:rFonts w:ascii="Times New Roman" w:eastAsia="Times New Roman" w:hAnsi="Times New Roman"/>
          <w:sz w:val="28"/>
          <w:szCs w:val="28"/>
        </w:rPr>
        <w:t xml:space="preserve"> способом.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  <w:szCs w:val="28"/>
        </w:rPr>
        <w:t>Пользователи обмениваются платежными и информационными сообщениями на платформе цифрового тенге в соответствии с процедурами обмена и форматами сообщений, разработанными Национальным центром в рамках технической документации по согласованию с Оператором.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  <w:szCs w:val="28"/>
        </w:rPr>
        <w:t>Процедуры</w:t>
      </w:r>
      <w:r w:rsidRPr="00022A1D">
        <w:rPr>
          <w:rFonts w:ascii="Times New Roman" w:hAnsi="Times New Roman"/>
          <w:sz w:val="28"/>
          <w:szCs w:val="28"/>
        </w:rPr>
        <w:t xml:space="preserve"> обмена</w:t>
      </w:r>
      <w:r w:rsidRPr="00022A1D">
        <w:rPr>
          <w:rFonts w:ascii="Times New Roman" w:eastAsia="Times New Roman" w:hAnsi="Times New Roman"/>
          <w:sz w:val="28"/>
          <w:szCs w:val="28"/>
        </w:rPr>
        <w:t xml:space="preserve"> платежными и информационными сообщениями доводятся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eastAsia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eastAsia="Times New Roman" w:hAnsi="Times New Roman"/>
          <w:sz w:val="28"/>
          <w:szCs w:val="28"/>
        </w:rPr>
        <w:t xml:space="preserve"> центром до участников платформы цифрового тенге в сроки, установленные договором о предоставлении услуг путем опубликования на официальном интернет - ресурсе Национального центра.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Платежи и (или) переводы на платформе цифрового тенге осуществляются при условии соблюдения процедур безопасности, установленных Правилами, требованиями технической документации, внутренними правилами участника платформы и договорами участия, предоставления услуг в системе и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022A1D">
        <w:rPr>
          <w:rFonts w:ascii="Times New Roman" w:eastAsia="Times New Roman" w:hAnsi="Times New Roman"/>
          <w:sz w:val="28"/>
        </w:rPr>
        <w:lastRenderedPageBreak/>
        <w:t>Национальный центр осуществляет ежедневный учет информации о совокупных остатках цифровых тенге, находящихся на цифровых счетах, по каждому участнику платформы и его пользователям.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022A1D">
        <w:rPr>
          <w:rFonts w:ascii="Times New Roman" w:eastAsia="Times New Roman" w:hAnsi="Times New Roman"/>
          <w:sz w:val="28"/>
          <w:szCs w:val="28"/>
        </w:rPr>
        <w:t xml:space="preserve">Национальный </w:t>
      </w:r>
      <w:r w:rsidRPr="00022A1D">
        <w:rPr>
          <w:rFonts w:ascii="Times New Roman" w:eastAsia="Times New Roman" w:hAnsi="Times New Roman"/>
          <w:sz w:val="28"/>
        </w:rPr>
        <w:t xml:space="preserve">центр </w:t>
      </w:r>
      <w:r w:rsidRPr="00022A1D">
        <w:rPr>
          <w:rFonts w:ascii="Times New Roman" w:eastAsia="Times New Roman" w:hAnsi="Times New Roman"/>
          <w:sz w:val="28"/>
          <w:szCs w:val="28"/>
        </w:rPr>
        <w:t>и участники платформы обеспечивают хранение информации и осуществляют мониторинг отправляемых и получаемых электронных сообщений.</w:t>
      </w:r>
    </w:p>
    <w:p w:rsidR="00BE33EE" w:rsidRDefault="00073582">
      <w:pPr>
        <w:pStyle w:val="aa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022A1D">
        <w:rPr>
          <w:rFonts w:ascii="Times New Roman" w:eastAsia="Times New Roman" w:hAnsi="Times New Roman"/>
          <w:sz w:val="28"/>
        </w:rPr>
        <w:t xml:space="preserve">Хранение информации, формируемой при использовании цифровых тенге, обеспечивается в том формате, в котором она была сформирована, отправлена или получена с соблюдением ее целостности и неизменности в течение пяти лет после закрытия цифрового счета. </w:t>
      </w:r>
      <w:r w:rsidRPr="00022A1D">
        <w:rPr>
          <w:rFonts w:ascii="Times New Roman" w:eastAsia="Times New Roman" w:hAnsi="Times New Roman"/>
          <w:sz w:val="28"/>
          <w:szCs w:val="28"/>
        </w:rPr>
        <w:t xml:space="preserve">Все платежные и информационные сообщения, обработанные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eastAsia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eastAsia="Times New Roman" w:hAnsi="Times New Roman"/>
          <w:sz w:val="28"/>
          <w:szCs w:val="28"/>
        </w:rPr>
        <w:t xml:space="preserve"> центром и участниками платформы, оставляют аудиторский след в программных системах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Национального</w:t>
      </w:r>
      <w:r w:rsidRPr="00022A1D">
        <w:rPr>
          <w:rFonts w:ascii="Times New Roman" w:eastAsia="Times New Roman" w:hAnsi="Times New Roman"/>
          <w:sz w:val="28"/>
          <w:szCs w:val="28"/>
        </w:rPr>
        <w:t xml:space="preserve"> центра и участников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</w:rPr>
        <w:t xml:space="preserve">Национальный центр </w:t>
      </w:r>
      <w:r w:rsidRPr="00022A1D">
        <w:rPr>
          <w:rFonts w:ascii="Times New Roman" w:hAnsi="Times New Roman"/>
          <w:sz w:val="28"/>
          <w:szCs w:val="28"/>
        </w:rPr>
        <w:t>обеспечивает обработку платежей и (или) переводов цифровых тенге по цифровым счетам участников платформы с учетом остатка суммы цифровых тенге на цифровом счете участника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  <w:szCs w:val="28"/>
        </w:rPr>
        <w:t xml:space="preserve">Не допускаются изменения платежных сообщений при их обработке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eastAsia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eastAsia="Times New Roman" w:hAnsi="Times New Roman"/>
          <w:sz w:val="28"/>
          <w:szCs w:val="28"/>
        </w:rPr>
        <w:t xml:space="preserve"> центром.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  <w:szCs w:val="28"/>
        </w:rPr>
        <w:t xml:space="preserve">При обмене платежными и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информационными</w:t>
      </w:r>
      <w:r w:rsidRPr="00022A1D">
        <w:rPr>
          <w:rFonts w:ascii="Times New Roman" w:eastAsia="Times New Roman" w:hAnsi="Times New Roman"/>
          <w:sz w:val="28"/>
          <w:szCs w:val="28"/>
        </w:rPr>
        <w:t xml:space="preserve"> сообщениями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eastAsia="Times New Roman" w:hAnsi="Times New Roman"/>
          <w:sz w:val="28"/>
          <w:szCs w:val="28"/>
        </w:rPr>
        <w:t>ациональный</w:t>
      </w:r>
      <w:proofErr w:type="spellEnd"/>
      <w:r w:rsidRPr="00022A1D">
        <w:rPr>
          <w:rFonts w:ascii="Times New Roman" w:eastAsia="Times New Roman" w:hAnsi="Times New Roman"/>
          <w:sz w:val="28"/>
          <w:szCs w:val="28"/>
        </w:rPr>
        <w:t xml:space="preserve"> центр и участники платформы используют средства аутентификации, криптографической защиты информации и регистрационные свидетельства, представляемые участнику платформы </w:t>
      </w:r>
      <w:r w:rsidRPr="00022A1D"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eastAsia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eastAsia="Times New Roman" w:hAnsi="Times New Roman"/>
          <w:sz w:val="28"/>
          <w:szCs w:val="28"/>
        </w:rPr>
        <w:t xml:space="preserve"> центром.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Открытие и закрытие операционного дня на платформе цифрового тенге осуществляется в соответствии с графиком работы платформы цифрового тенге, установленным Оператором.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Национальным центром по запросу участника платформы в течение операционного дня и при закрытии операционного дня платформы цифрового тенге представляется информационное сообщение в виде выписки о состоянии его цифрового счета.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Завершенность (окончательность) платежей и (или) переводов денег регулируется статьей 7 Закона о платежах и платежных системах.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При нарушении участником требований Правил, условий договора участия, договора о предоставлении услуг в системе, мер информационной безопасности, определенных Правилами и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центром, в том числе, при выявлении проведения пользователем несанкционированных платежей и (или) переводов денег Национальный Банк применяет одну из следующих мер к участнику:</w:t>
      </w:r>
    </w:p>
    <w:p w:rsidR="00BE33EE" w:rsidRDefault="00073582">
      <w:pPr>
        <w:pStyle w:val="aa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приостановление участия участника в системе до устранения выявленных нарушений;</w:t>
      </w:r>
    </w:p>
    <w:p w:rsidR="00BE33EE" w:rsidRDefault="00073582">
      <w:pPr>
        <w:pStyle w:val="aa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расторжение договора участия и договора о предоставлении услуг на платформе цифрового тенге.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lastRenderedPageBreak/>
        <w:t xml:space="preserve">Параграф 3. Приостановление и прекращение осуществления деятельности по обслуживанию цифровых счетов </w:t>
      </w:r>
      <w:r w:rsidRPr="00022A1D">
        <w:rPr>
          <w:rFonts w:ascii="Times New Roman" w:hAnsi="Times New Roman"/>
          <w:b/>
          <w:bCs/>
          <w:sz w:val="28"/>
          <w:szCs w:val="28"/>
          <w:lang w:val="kk-KZ"/>
        </w:rPr>
        <w:t>участника платформы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Деятельность </w:t>
      </w:r>
      <w:r w:rsidRPr="00022A1D">
        <w:rPr>
          <w:rFonts w:ascii="Times New Roman" w:hAnsi="Times New Roman"/>
          <w:sz w:val="28"/>
          <w:szCs w:val="28"/>
          <w:lang w:val="kk-KZ"/>
        </w:rPr>
        <w:t>у</w:t>
      </w:r>
      <w:r w:rsidRPr="00022A1D">
        <w:rPr>
          <w:rFonts w:ascii="Times New Roman" w:hAnsi="Times New Roman"/>
          <w:sz w:val="28"/>
          <w:szCs w:val="28"/>
        </w:rPr>
        <w:t xml:space="preserve">частника </w:t>
      </w:r>
      <w:r w:rsidRPr="00022A1D">
        <w:rPr>
          <w:rFonts w:ascii="Times New Roman" w:hAnsi="Times New Roman"/>
          <w:sz w:val="28"/>
          <w:szCs w:val="28"/>
          <w:lang w:val="kk-KZ"/>
        </w:rPr>
        <w:t>платформы</w:t>
      </w:r>
      <w:r w:rsidRPr="00022A1D">
        <w:rPr>
          <w:rFonts w:ascii="Times New Roman" w:hAnsi="Times New Roman"/>
          <w:sz w:val="28"/>
          <w:szCs w:val="28"/>
        </w:rPr>
        <w:t xml:space="preserve"> по обслуживанию цифровых счетов на платформе цифрового тенге приостанавливается </w:t>
      </w:r>
      <w:r w:rsidRPr="00022A1D">
        <w:rPr>
          <w:rFonts w:ascii="Times New Roman" w:hAnsi="Times New Roman"/>
          <w:sz w:val="28"/>
          <w:szCs w:val="28"/>
          <w:lang w:val="kk-KZ"/>
        </w:rPr>
        <w:t>Национальным центром на основании письменного уведомления Оператора</w:t>
      </w:r>
      <w:r w:rsidRPr="00022A1D">
        <w:rPr>
          <w:rFonts w:ascii="Times New Roman" w:hAnsi="Times New Roman"/>
          <w:sz w:val="28"/>
          <w:szCs w:val="28"/>
        </w:rPr>
        <w:t xml:space="preserve"> в случае вступления в законную силу решения суда или предписания уполномоченного органа в сфере деятельности участника платформы о приостановлении разрешительных документов, выданных участнику, а также в случаях, установленных законодательством Республики Казахстан, Правилами и договорами участия и предоставления услуг.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Приостановление деятельности участника платформы по обслуживанию цифровых счетов на платформе цифрового тенге не лишает его статуса участника платформы и действует до устранения случаев, указанных в пункте 86 Правил.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Осуществление участником платформы деятельности по обслуживанию цифровых счетов на платформе цифрового тенге прекращается в следующих случаях:</w:t>
      </w:r>
    </w:p>
    <w:p w:rsidR="00BE33EE" w:rsidRDefault="00073582">
      <w:pPr>
        <w:pStyle w:val="aa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вступившего в законную силу решения суда или предписания уполномоченного органа о лишении (аннулировании) разрешительного документа, выданного уполномоченным государственным органом в сфере деятельности участника платформы;</w:t>
      </w:r>
    </w:p>
    <w:p w:rsidR="00BE33EE" w:rsidRDefault="00073582">
      <w:pPr>
        <w:pStyle w:val="aa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включения участника платформы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а также в случаях, установленных законодательством Республики Казахстан, Правилами и договорами участия и предоставления услуг.</w:t>
      </w: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Деятельность участника по обслуживанию цифровых счетов на платформе цифрового тенге, на которых хранятся цифровые тенге, порядок обращения и погашения которых определен условиями соответствующего смарт-контракта цифрового тенге, прекращается после исполнения смарт-контракта цифрового тенге либо истечения его срока.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При приостановлении либо прекращении участником платформы деятельности по обслуживанию цифровых счетов на платформе цифрового тенге Оператор письменно уведомляет Национальный центр и участника платформы о дате и причинах приостановления, либо прекращения деятельности.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Участник платформы обязуется незамедлительно, но не позднее 1 (одного) рабочего дня, письменно уведомить Оператора и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ациональный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 о прекращении деятельности по обслуживанию цифровых счетов пользователей платформы. В случае несвоевременного уведомления либо </w:t>
      </w:r>
      <w:proofErr w:type="spellStart"/>
      <w:r w:rsidRPr="00022A1D">
        <w:rPr>
          <w:rFonts w:ascii="Times New Roman" w:hAnsi="Times New Roman"/>
          <w:sz w:val="28"/>
          <w:szCs w:val="28"/>
        </w:rPr>
        <w:t>неуведомления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Оператора и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ационального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центра о факте прекращения деятельности по </w:t>
      </w:r>
      <w:r w:rsidRPr="00022A1D">
        <w:rPr>
          <w:rFonts w:ascii="Times New Roman" w:hAnsi="Times New Roman"/>
          <w:sz w:val="28"/>
          <w:szCs w:val="28"/>
        </w:rPr>
        <w:lastRenderedPageBreak/>
        <w:t>обслуживанию цифровых счетов на платформе цифрового тенге, участник платформы несет ответственность, предусмотренную договором участия.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Участник платформы несет ответственность перед пользователями платформы в соответствии с условиями договора цифрового счета за ущерб, причиненный пользователю платформы вследствие несанкционированного доступа третьих лиц к его цифровому счету через программное обеспечение участника платформы, а также ошибок или сбоев в работе программного обеспечения участника платформы.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Национальный центр и участник платформы несут ответственность за корректность маршрутизации электронных сообщений, защиту информации по операциям с цифровыми тенге, соблюдение требований Правил и законодательства Республики Казахстан.</w:t>
      </w:r>
    </w:p>
    <w:p w:rsidR="00BE33EE" w:rsidRDefault="00BE33EE">
      <w:pPr>
        <w:tabs>
          <w:tab w:val="left" w:pos="851"/>
        </w:tabs>
        <w:jc w:val="both"/>
        <w:rPr>
          <w:sz w:val="28"/>
          <w:szCs w:val="28"/>
        </w:rPr>
      </w:pPr>
    </w:p>
    <w:p w:rsidR="00BE33EE" w:rsidRDefault="00BE33EE">
      <w:pPr>
        <w:tabs>
          <w:tab w:val="left" w:pos="851"/>
        </w:tabs>
        <w:jc w:val="both"/>
        <w:rPr>
          <w:sz w:val="28"/>
          <w:szCs w:val="28"/>
        </w:rPr>
      </w:pPr>
    </w:p>
    <w:p w:rsidR="00BE33EE" w:rsidRDefault="000735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A1D">
        <w:rPr>
          <w:rFonts w:ascii="Times New Roman" w:hAnsi="Times New Roman"/>
          <w:b/>
          <w:bCs/>
          <w:sz w:val="28"/>
          <w:szCs w:val="28"/>
        </w:rPr>
        <w:t>Глава 6. Процедуры информационной безопасности на платформе цифрового тенге</w:t>
      </w:r>
    </w:p>
    <w:p w:rsidR="00BE33EE" w:rsidRDefault="00BE33EE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eastAsia="Times New Roman" w:hAnsi="Times New Roman"/>
          <w:sz w:val="28"/>
        </w:rPr>
        <w:t>Процедуры безопасности и защиты информации, применяемые на платформе цифрового тенге, обеспечивают непрерывную защиту информации на всех этапах выпуска, обращения и погашения цифровых тенге, в том числе:</w:t>
      </w:r>
    </w:p>
    <w:p w:rsidR="00BE33EE" w:rsidRDefault="00073582">
      <w:pPr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достоверное установление права участника, либо пользователя платформы на использование цифровых тенге при совершении операций;</w:t>
      </w:r>
    </w:p>
    <w:p w:rsidR="00BE33EE" w:rsidRDefault="00073582">
      <w:pPr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выявление наличия искажений и (или) изменений в содержании электронных сообщений, составляемых при использовании цифровых тенге;</w:t>
      </w:r>
    </w:p>
    <w:p w:rsidR="00BE33EE" w:rsidRDefault="00073582">
      <w:pPr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обеспечение защиты от несанкционированного доступа к информации и обеспечение целостности данной информации;</w:t>
      </w:r>
    </w:p>
    <w:p w:rsidR="00BE33EE" w:rsidRDefault="00073582">
      <w:pPr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обеспечение доказательств при расследовании инцидентов, связанных с использованием цифровых тенге.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Национальный центр:</w:t>
      </w:r>
    </w:p>
    <w:p w:rsidR="00BE33EE" w:rsidRDefault="00073582">
      <w:pPr>
        <w:numPr>
          <w:ilvl w:val="1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022A1D">
        <w:rPr>
          <w:sz w:val="28"/>
          <w:szCs w:val="28"/>
        </w:rPr>
        <w:t>разрабатывает и утверждает порядок аутентификации информационных и платежных сообщений, контролирует его соблюдение и последовательность процедур защитных действий от несанкционированных платежей;</w:t>
      </w:r>
    </w:p>
    <w:p w:rsidR="00BE33EE" w:rsidRDefault="00073582">
      <w:pPr>
        <w:numPr>
          <w:ilvl w:val="1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022A1D">
        <w:rPr>
          <w:spacing w:val="-1"/>
          <w:sz w:val="28"/>
          <w:szCs w:val="28"/>
        </w:rPr>
        <w:t>определяет сертифицированные средства криптографической защиты информации и порядок использования регистрационных свидетельств и криптографических ключей.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Национальный центр и участники платформы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022A1D">
        <w:rPr>
          <w:sz w:val="28"/>
          <w:szCs w:val="28"/>
        </w:rPr>
        <w:t xml:space="preserve">На платформе цифрового тенге применяется аутентификация участников платформы цифрового тенге, построенная на крипто-протоколе двусторонней аутентификации, позволяющая аутентифицировать участника платформы и </w:t>
      </w:r>
      <w:r w:rsidRPr="00022A1D">
        <w:rPr>
          <w:sz w:val="28"/>
          <w:szCs w:val="28"/>
          <w:lang w:val="kk-KZ"/>
        </w:rPr>
        <w:t>Н</w:t>
      </w:r>
      <w:proofErr w:type="spellStart"/>
      <w:r w:rsidRPr="00022A1D">
        <w:rPr>
          <w:sz w:val="28"/>
          <w:szCs w:val="28"/>
        </w:rPr>
        <w:t>ациональный</w:t>
      </w:r>
      <w:proofErr w:type="spellEnd"/>
      <w:r w:rsidRPr="00022A1D">
        <w:rPr>
          <w:sz w:val="28"/>
          <w:szCs w:val="28"/>
        </w:rPr>
        <w:t xml:space="preserve"> центр.</w:t>
      </w:r>
    </w:p>
    <w:p w:rsidR="00BE33EE" w:rsidRDefault="0007358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lastRenderedPageBreak/>
        <w:t xml:space="preserve">После аутентификации участника платформы происходит обмен электронными сообщениями между </w:t>
      </w:r>
      <w:r w:rsidRPr="00022A1D">
        <w:rPr>
          <w:sz w:val="28"/>
          <w:szCs w:val="28"/>
          <w:lang w:val="kk-KZ"/>
        </w:rPr>
        <w:t>Н</w:t>
      </w:r>
      <w:proofErr w:type="spellStart"/>
      <w:r w:rsidRPr="00022A1D">
        <w:rPr>
          <w:sz w:val="28"/>
          <w:szCs w:val="28"/>
        </w:rPr>
        <w:t>ациональным</w:t>
      </w:r>
      <w:proofErr w:type="spellEnd"/>
      <w:r w:rsidRPr="00022A1D">
        <w:rPr>
          <w:sz w:val="28"/>
          <w:szCs w:val="28"/>
        </w:rPr>
        <w:t xml:space="preserve"> центром и участником платформы. Для целей защиты от несанкционированного доступа со стороны третьих лиц</w:t>
      </w:r>
      <w:r w:rsidRPr="00022A1D">
        <w:rPr>
          <w:strike/>
          <w:sz w:val="28"/>
          <w:szCs w:val="28"/>
        </w:rPr>
        <w:t>,</w:t>
      </w:r>
      <w:r w:rsidRPr="00022A1D">
        <w:rPr>
          <w:sz w:val="28"/>
          <w:szCs w:val="28"/>
        </w:rPr>
        <w:t xml:space="preserve"> Национальный центр и участники платформы обеспечивают шифрование хранимых и передаваемых электронных сообщений.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  <w:szCs w:val="28"/>
        </w:rPr>
        <w:t xml:space="preserve">Программное обеспечение участника платформы цифрового тенге </w:t>
      </w:r>
      <w:r w:rsidRPr="00022A1D">
        <w:rPr>
          <w:sz w:val="28"/>
        </w:rPr>
        <w:t>обеспечивает: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надежное хранение информации, защиту от несанкционированного доступа, целостность баз данных и полную сохранность информации в цифровых архивах и базах данных при полном или частичном отключении электропитания в любое время на любом участке оборудования;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контроль полноты вводимых данных полей обязательных к заполнению, необходимых для проведения и регистрации операций с цифровыми тенге; 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поиск информации по критериям и параметрам с сохранением запроса в течение пяти лет, а также сортировку информации по любым параметрам и возможность просмотра информации за предыдущие даты, если такая информация подлежит хранению в программном обеспечении;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обработку информации по операциям с цифровыми тенге и ее хранение по дате и времени;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автоматизированное формирование отчетов, представляемых участниками платформы Оператору, а также отчетов о проведенных операциях с цифровыми тенге;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  <w:szCs w:val="28"/>
        </w:rPr>
        <w:t xml:space="preserve">ведение и автоматизированное формирование </w:t>
      </w:r>
      <w:r w:rsidRPr="00022A1D">
        <w:rPr>
          <w:sz w:val="28"/>
          <w:szCs w:val="28"/>
          <w:lang w:val="kk-KZ"/>
        </w:rPr>
        <w:t xml:space="preserve">внутрисистемных </w:t>
      </w:r>
      <w:r w:rsidRPr="00022A1D">
        <w:rPr>
          <w:sz w:val="28"/>
          <w:szCs w:val="28"/>
        </w:rPr>
        <w:t>журналов по операциям с цифровыми тенге на цифровых счетах и остаткам цифровых тенге на цифровых счетах пользователей платформы с указанием их идентификационного номера и индивидуального идентификационного кода пользователя платформы;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возможность резервирования и восстановления данных, хранящихся в учетных системах;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возможность вывода выходных документов на экран, принтер или в файл;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возможность обмена электронными документами;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регистрацию и идентификацию обрабатываемых в программном обеспечении операций с цифровыми тенге;</w:t>
      </w:r>
    </w:p>
    <w:p w:rsidR="00BE33EE" w:rsidRDefault="00073582">
      <w:pPr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рекомендуемое изменение паролей предустановленных учетных записей средств обеспечения безопасности периметра защиты информационно-коммуникационной инфраструктуры.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Участник платформы цифрового тенге обеспечивает создание и функционирование системы управления информационной безопасностью, </w:t>
      </w:r>
      <w:r w:rsidRPr="00022A1D">
        <w:rPr>
          <w:sz w:val="28"/>
        </w:rPr>
        <w:lastRenderedPageBreak/>
        <w:t>утверждает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Участник платформы цифрового тенге обеспечивает конфиденциальность и целостность информации по операциям с цифровыми тенге. 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>Участник платформы цифрового тенге управляет рисками информационной безопасности с указанием критериев приемлемого уровня риска по отношению к информационным активам.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 Срок хранения информации об инцидентах информационной безопасности составляет не менее 5 (пяти) лет. 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Участником платформы цифрового тенге определяется порядок принятия неотложных мер к устранению инцидента информационной безопасности, его причин и последствий. </w:t>
      </w:r>
    </w:p>
    <w:p w:rsidR="00BE33EE" w:rsidRDefault="00073582">
      <w:pPr>
        <w:numPr>
          <w:ilvl w:val="0"/>
          <w:numId w:val="18"/>
        </w:numPr>
        <w:tabs>
          <w:tab w:val="left" w:pos="1134"/>
        </w:tabs>
        <w:ind w:left="0" w:firstLine="709"/>
        <w:contextualSpacing/>
        <w:jc w:val="both"/>
      </w:pPr>
      <w:r w:rsidRPr="00022A1D">
        <w:rPr>
          <w:sz w:val="28"/>
        </w:rPr>
        <w:t xml:space="preserve">Участник платформы цифрового тенге ведет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 </w:t>
      </w:r>
    </w:p>
    <w:p w:rsidR="00BE33EE" w:rsidRDefault="00BE33EE">
      <w:pPr>
        <w:tabs>
          <w:tab w:val="left" w:pos="1134"/>
        </w:tabs>
        <w:jc w:val="both"/>
        <w:rPr>
          <w:sz w:val="28"/>
          <w:szCs w:val="28"/>
        </w:rPr>
      </w:pPr>
    </w:p>
    <w:p w:rsidR="00BE33EE" w:rsidRDefault="00BE33EE">
      <w:pPr>
        <w:tabs>
          <w:tab w:val="left" w:pos="1134"/>
        </w:tabs>
        <w:jc w:val="both"/>
        <w:rPr>
          <w:sz w:val="28"/>
          <w:szCs w:val="28"/>
        </w:rPr>
      </w:pPr>
    </w:p>
    <w:p w:rsidR="00BE33EE" w:rsidRDefault="00073582">
      <w:pPr>
        <w:tabs>
          <w:tab w:val="left" w:pos="1134"/>
        </w:tabs>
        <w:jc w:val="center"/>
        <w:rPr>
          <w:b/>
          <w:sz w:val="28"/>
          <w:szCs w:val="28"/>
        </w:rPr>
      </w:pPr>
      <w:r w:rsidRPr="00022A1D">
        <w:rPr>
          <w:b/>
          <w:sz w:val="28"/>
          <w:szCs w:val="28"/>
        </w:rPr>
        <w:t>Глава 7. Система управления рисками на платформе цифрового тенге</w:t>
      </w:r>
    </w:p>
    <w:p w:rsidR="00BE33EE" w:rsidRDefault="00BE33EE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</w:p>
    <w:p w:rsidR="00BE33EE" w:rsidRDefault="00073582">
      <w:pPr>
        <w:pStyle w:val="aa"/>
        <w:numPr>
          <w:ilvl w:val="0"/>
          <w:numId w:val="18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>В целях выявления, измерения и мониторинга операционных рисков, Оператор осуществляет надзор (</w:t>
      </w:r>
      <w:proofErr w:type="spellStart"/>
      <w:r w:rsidRPr="00022A1D">
        <w:rPr>
          <w:rFonts w:ascii="Times New Roman" w:hAnsi="Times New Roman"/>
          <w:sz w:val="28"/>
          <w:szCs w:val="28"/>
        </w:rPr>
        <w:t>оверсайт</w:t>
      </w:r>
      <w:proofErr w:type="spellEnd"/>
      <w:r w:rsidRPr="00022A1D">
        <w:rPr>
          <w:rFonts w:ascii="Times New Roman" w:hAnsi="Times New Roman"/>
          <w:sz w:val="28"/>
          <w:szCs w:val="28"/>
        </w:rPr>
        <w:t>) за платформой цифрового тенге, в том числе, анализ и оценку функционирования системы на соответствие международным стандартам.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Для управления рисками информационной безопасности применяются организационные и технические меры в соответствии с законодательными и регуляторными требованиями, требованиями применимых международных и государственных стандартов, а также требованиями технической документации. </w:t>
      </w:r>
    </w:p>
    <w:p w:rsidR="00BE33EE" w:rsidRDefault="00073582">
      <w:pPr>
        <w:numPr>
          <w:ilvl w:val="0"/>
          <w:numId w:val="18"/>
        </w:numPr>
        <w:tabs>
          <w:tab w:val="left" w:pos="141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Для выявления, измерения, мониторинга и управления операционным риском используются следующие методы:</w:t>
      </w:r>
    </w:p>
    <w:p w:rsidR="00BE33EE" w:rsidRDefault="00073582">
      <w:pPr>
        <w:pStyle w:val="aa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t xml:space="preserve">постоянный мониторинг и поддержание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 беспрерывной работы программно-технического комплекса платформы цифрового тенге в соответствии с методами, определенными внутренними документами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ационального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центра по управлению операционным риском;</w:t>
      </w:r>
    </w:p>
    <w:p w:rsidR="00BE33EE" w:rsidRDefault="00073582">
      <w:pPr>
        <w:pStyle w:val="aa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A1D">
        <w:rPr>
          <w:rFonts w:ascii="Times New Roman" w:hAnsi="Times New Roman"/>
          <w:sz w:val="28"/>
          <w:szCs w:val="28"/>
        </w:rPr>
        <w:lastRenderedPageBreak/>
        <w:t>обеспечение надлежащего технического обслуживания оборудования платформы цифрового тенге для обеспечения его полной исправности и постоянной готовности, планирование приобретения и замена устаревшего оборудования;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обеспечение выполнения необходимых разработок и доработок по совершенствованию и устранению дефектов платформы цифрового тенге;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тестирование и регулярная установка обновлений стабильных версий прикладного (общесистемного) программного обеспечения платформы цифрового тенге;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управление событиями и инцидентами, включая своевременное обнаружение, регистрацию, реагирование и анализ, а также учет простоев, в случае недоступности платформы цифрового тенге;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 xml:space="preserve">поддержание в актуальном состоянии плана восстановления функционирования платформы цифрового тенге с учетом возможных сценариев остановки работы системы и тестирование </w:t>
      </w:r>
      <w:r w:rsidRPr="00022A1D">
        <w:rPr>
          <w:sz w:val="28"/>
          <w:szCs w:val="28"/>
          <w:lang w:val="kk-KZ"/>
        </w:rPr>
        <w:t>Н</w:t>
      </w:r>
      <w:proofErr w:type="spellStart"/>
      <w:r w:rsidRPr="00022A1D">
        <w:rPr>
          <w:sz w:val="28"/>
          <w:szCs w:val="28"/>
        </w:rPr>
        <w:t>ациональным</w:t>
      </w:r>
      <w:proofErr w:type="spellEnd"/>
      <w:r w:rsidRPr="00022A1D">
        <w:rPr>
          <w:sz w:val="28"/>
          <w:szCs w:val="28"/>
        </w:rPr>
        <w:t xml:space="preserve"> центром данного плана; 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обеспечение работоспособности основного и резервного центров обработки данных;</w:t>
      </w:r>
    </w:p>
    <w:p w:rsidR="00BE33EE" w:rsidRDefault="00073582">
      <w:pPr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22A1D">
        <w:rPr>
          <w:sz w:val="28"/>
          <w:szCs w:val="28"/>
        </w:rPr>
        <w:t>перевод работы платформы цифрового тенге с основного центра обработки данных на резервный центр обработки данных при наличии сбоев или простоев в работе программно-технического комплекса платформы цифрового тенге, не подлежащих восстановлению в основном центре обработки данных.</w:t>
      </w:r>
    </w:p>
    <w:p w:rsidR="00BE33EE" w:rsidRDefault="00073582">
      <w:pPr>
        <w:pStyle w:val="aa"/>
        <w:numPr>
          <w:ilvl w:val="0"/>
          <w:numId w:val="18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BE33EE" w:rsidSect="000241CF">
          <w:headerReference w:type="even" r:id="rId9"/>
          <w:headerReference w:type="default" r:id="rId10"/>
          <w:headerReference w:type="first" r:id="rId11"/>
          <w:pgSz w:w="11906" w:h="16838"/>
          <w:pgMar w:top="1418" w:right="851" w:bottom="1418" w:left="1418" w:header="709" w:footer="709" w:gutter="0"/>
          <w:pgNumType w:start="2"/>
          <w:cols w:space="708"/>
          <w:docGrid w:linePitch="360"/>
        </w:sectPr>
      </w:pPr>
      <w:r w:rsidRPr="00022A1D">
        <w:rPr>
          <w:rFonts w:ascii="Times New Roman" w:hAnsi="Times New Roman"/>
          <w:sz w:val="28"/>
          <w:szCs w:val="28"/>
        </w:rPr>
        <w:t xml:space="preserve">Анализ используемых методов управления рисками проводится Оператором совместно с </w:t>
      </w:r>
      <w:r w:rsidRPr="00022A1D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022A1D">
        <w:rPr>
          <w:rFonts w:ascii="Times New Roman" w:hAnsi="Times New Roman"/>
          <w:sz w:val="28"/>
          <w:szCs w:val="28"/>
        </w:rPr>
        <w:t>ациональным</w:t>
      </w:r>
      <w:proofErr w:type="spellEnd"/>
      <w:r w:rsidRPr="00022A1D">
        <w:rPr>
          <w:rFonts w:ascii="Times New Roman" w:hAnsi="Times New Roman"/>
          <w:sz w:val="28"/>
          <w:szCs w:val="28"/>
        </w:rPr>
        <w:t xml:space="preserve"> центром и участниками платформы не менее 1 (одного) раза в течение 2 (двух) лет. По результатам анализа принимается решение о сохранении или изменении методов управления рисками.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lastRenderedPageBreak/>
        <w:t>Приложение 1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к Правилам выпуска, обращения 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и погашения цифровых тенге 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center"/>
        <w:rPr>
          <w:b/>
          <w:bCs/>
        </w:rPr>
      </w:pPr>
    </w:p>
    <w:p w:rsidR="00BE33EE" w:rsidRDefault="00073582">
      <w:pPr>
        <w:tabs>
          <w:tab w:val="left" w:pos="1134"/>
        </w:tabs>
        <w:ind w:firstLine="709"/>
        <w:jc w:val="center"/>
        <w:rPr>
          <w:b/>
          <w:bCs/>
        </w:rPr>
      </w:pPr>
      <w:r w:rsidRPr="00022A1D">
        <w:rPr>
          <w:b/>
          <w:bCs/>
        </w:rPr>
        <w:t>Заявка на открытие цифрового счета</w:t>
      </w:r>
    </w:p>
    <w:p w:rsidR="00BE33EE" w:rsidRDefault="00BE33EE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1. Личные данные заявителя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Наименование ЮЛ/ИП 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Фамилия: _________________________________________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Имя: _____________________________________________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 xml:space="preserve">Отчество (при </w:t>
      </w:r>
      <w:r w:rsidRPr="00022A1D">
        <w:rPr>
          <w:lang w:val="kk-KZ"/>
        </w:rPr>
        <w:t xml:space="preserve">его </w:t>
      </w:r>
      <w:r w:rsidRPr="00022A1D">
        <w:t>наличии): 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Дата рождения: ____ / ____ / 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Гражданство: ______________________________________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Документ, удостоверяющий личность: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Тип документа: 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Серия и номер: 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Кем выдан: __________________________________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Дата выдачи: ____ / ____ / 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ИНН/БИН: _______________________________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2. Контактные данные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Адрес регистрации: 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Адрес фактического проживания (если отличается): ________________________________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Мобильный телефон: _______________________________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proofErr w:type="spellStart"/>
      <w:r w:rsidRPr="00022A1D">
        <w:t>Email</w:t>
      </w:r>
      <w:proofErr w:type="spellEnd"/>
      <w:r w:rsidRPr="00022A1D">
        <w:t>: ____________________________________________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3. Дополнительные услуги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rPr>
          <w:rFonts w:ascii="Segoe UI Symbol" w:hAnsi="Segoe UI Symbol" w:cs="Segoe UI Symbol"/>
        </w:rPr>
        <w:t>☐</w:t>
      </w:r>
      <w:r w:rsidRPr="00022A1D">
        <w:t xml:space="preserve"> Интернет-банк/мобильное приложение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rPr>
          <w:rFonts w:ascii="Segoe UI Symbol" w:hAnsi="Segoe UI Symbol" w:cs="Segoe UI Symbol"/>
        </w:rPr>
        <w:t>☐</w:t>
      </w:r>
      <w:r w:rsidRPr="00022A1D">
        <w:t xml:space="preserve"> Банковская карта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rPr>
          <w:rFonts w:ascii="Segoe UI Symbol" w:hAnsi="Segoe UI Symbol" w:cs="Segoe UI Symbol"/>
        </w:rPr>
        <w:t>☐</w:t>
      </w:r>
      <w:r w:rsidRPr="00022A1D">
        <w:t xml:space="preserve"> SMS-уведомления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rPr>
          <w:rFonts w:ascii="Segoe UI Symbol" w:hAnsi="Segoe UI Symbol" w:cs="Segoe UI Symbol"/>
        </w:rPr>
        <w:t>☐</w:t>
      </w:r>
      <w:r w:rsidRPr="00022A1D">
        <w:t xml:space="preserve"> </w:t>
      </w:r>
      <w:proofErr w:type="spellStart"/>
      <w:r w:rsidRPr="00022A1D">
        <w:t>Автоплатежи</w:t>
      </w:r>
      <w:proofErr w:type="spellEnd"/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Прочее: ___________________________________________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4. Согласие на обработку персональных данных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Настоящим даю свое согласие на обработку моих персональных данных в соответствии с действующим законодательством Республики Казахстан.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Подпись заявителя: ____________________</w:t>
      </w: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Дата заполнения: ____ / ____ / _______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lastRenderedPageBreak/>
        <w:t>Приложение 2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к Правилам выпуска, обращения 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и погашения цифровых тенге 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right"/>
      </w:pPr>
    </w:p>
    <w:p w:rsidR="00BE33EE" w:rsidRDefault="00073582">
      <w:pPr>
        <w:jc w:val="center"/>
        <w:rPr>
          <w:b/>
        </w:rPr>
      </w:pPr>
      <w:r w:rsidRPr="00022A1D">
        <w:rPr>
          <w:b/>
        </w:rPr>
        <w:t xml:space="preserve">Виды и предельные размеры комиссионного вознаграждения участников платформы цифрового тенге за обслуживание операций владельцев цифровых счетов </w:t>
      </w:r>
    </w:p>
    <w:p w:rsidR="00BE33EE" w:rsidRDefault="00BE33EE">
      <w:pPr>
        <w:jc w:val="center"/>
        <w:rPr>
          <w:b/>
          <w:bCs/>
        </w:rPr>
      </w:pPr>
    </w:p>
    <w:tbl>
      <w:tblPr>
        <w:tblStyle w:val="a3"/>
        <w:tblW w:w="9595" w:type="dxa"/>
        <w:tblLook w:val="04A0" w:firstRow="1" w:lastRow="0" w:firstColumn="1" w:lastColumn="0" w:noHBand="0" w:noVBand="1"/>
      </w:tblPr>
      <w:tblGrid>
        <w:gridCol w:w="739"/>
        <w:gridCol w:w="3921"/>
        <w:gridCol w:w="4935"/>
      </w:tblGrid>
      <w:tr w:rsidR="00BE33EE" w:rsidTr="000241CF">
        <w:trPr>
          <w:trHeight w:val="262"/>
        </w:trPr>
        <w:tc>
          <w:tcPr>
            <w:tcW w:w="739" w:type="dxa"/>
          </w:tcPr>
          <w:p w:rsidR="00BE33EE" w:rsidRDefault="00073582">
            <w:pPr>
              <w:rPr>
                <w:b/>
              </w:rPr>
            </w:pPr>
            <w:r w:rsidRPr="00022A1D">
              <w:rPr>
                <w:b/>
              </w:rPr>
              <w:t>№</w:t>
            </w:r>
          </w:p>
        </w:tc>
        <w:tc>
          <w:tcPr>
            <w:tcW w:w="3921" w:type="dxa"/>
          </w:tcPr>
          <w:p w:rsidR="00BE33EE" w:rsidRDefault="00073582">
            <w:pPr>
              <w:rPr>
                <w:b/>
                <w:lang w:val="kk-KZ"/>
              </w:rPr>
            </w:pPr>
            <w:r w:rsidRPr="00022A1D">
              <w:rPr>
                <w:b/>
                <w:lang w:val="kk-KZ"/>
              </w:rPr>
              <w:t>Вид операции</w:t>
            </w:r>
          </w:p>
        </w:tc>
        <w:tc>
          <w:tcPr>
            <w:tcW w:w="4935" w:type="dxa"/>
          </w:tcPr>
          <w:p w:rsidR="00BE33EE" w:rsidRDefault="00073582">
            <w:pPr>
              <w:rPr>
                <w:b/>
                <w:lang w:val="kk-KZ"/>
              </w:rPr>
            </w:pPr>
            <w:r w:rsidRPr="00022A1D">
              <w:rPr>
                <w:b/>
                <w:lang w:val="kk-KZ"/>
              </w:rPr>
              <w:t>Размер вознаграждения</w:t>
            </w:r>
          </w:p>
        </w:tc>
      </w:tr>
      <w:tr w:rsidR="00BE33EE" w:rsidTr="000241CF">
        <w:trPr>
          <w:trHeight w:val="182"/>
        </w:trPr>
        <w:tc>
          <w:tcPr>
            <w:tcW w:w="9595" w:type="dxa"/>
            <w:gridSpan w:val="3"/>
          </w:tcPr>
          <w:p w:rsidR="00BE33EE" w:rsidRDefault="00073582">
            <w:pPr>
              <w:rPr>
                <w:b/>
                <w:lang w:val="kk-KZ"/>
              </w:rPr>
            </w:pPr>
            <w:r w:rsidRPr="00022A1D">
              <w:rPr>
                <w:b/>
                <w:lang w:val="kk-KZ"/>
              </w:rPr>
              <w:t>Тарифы на обслуживание операций физических лиц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1</w:t>
            </w:r>
          </w:p>
        </w:tc>
        <w:tc>
          <w:tcPr>
            <w:tcW w:w="3921" w:type="dxa"/>
          </w:tcPr>
          <w:p w:rsidR="00BE33EE" w:rsidRDefault="00073582">
            <w:r w:rsidRPr="00022A1D">
              <w:t>Открытие цифрового счета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39"/>
        </w:trPr>
        <w:tc>
          <w:tcPr>
            <w:tcW w:w="739" w:type="dxa"/>
          </w:tcPr>
          <w:p w:rsidR="00BE33EE" w:rsidRDefault="00073582">
            <w:r w:rsidRPr="00022A1D">
              <w:t>2</w:t>
            </w:r>
          </w:p>
        </w:tc>
        <w:tc>
          <w:tcPr>
            <w:tcW w:w="3921" w:type="dxa"/>
          </w:tcPr>
          <w:p w:rsidR="00BE33EE" w:rsidRDefault="00073582">
            <w:r w:rsidRPr="00022A1D">
              <w:t>Приобретение клиентом цифрового тенге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39"/>
        </w:trPr>
        <w:tc>
          <w:tcPr>
            <w:tcW w:w="739" w:type="dxa"/>
          </w:tcPr>
          <w:p w:rsidR="00BE33EE" w:rsidRDefault="00073582">
            <w:r w:rsidRPr="00022A1D">
              <w:t>3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Погашение цифрового тенге на банковский счет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39"/>
        </w:trPr>
        <w:tc>
          <w:tcPr>
            <w:tcW w:w="739" w:type="dxa"/>
          </w:tcPr>
          <w:p w:rsidR="00BE33EE" w:rsidRDefault="00073582">
            <w:r w:rsidRPr="00022A1D">
              <w:t>4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Погашение цифрового тенге путем выдачи наличных</w:t>
            </w:r>
          </w:p>
        </w:tc>
        <w:tc>
          <w:tcPr>
            <w:tcW w:w="4935" w:type="dxa"/>
          </w:tcPr>
          <w:p w:rsidR="00BE33EE" w:rsidRDefault="00073582">
            <w:r w:rsidRPr="00022A1D">
              <w:t xml:space="preserve">устанавливается участником самостоятельно в пределах тарифов участника </w:t>
            </w:r>
            <w:r w:rsidRPr="00022A1D">
              <w:rPr>
                <w:lang w:val="kk-KZ"/>
              </w:rPr>
              <w:t>на аналогичные услуги по выдаче наличных с использованием банковского счета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5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Переводы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BE33EE" w:rsidRDefault="00073582">
            <w:pPr>
              <w:rPr>
                <w:lang w:val="kk-KZ"/>
              </w:rPr>
            </w:pPr>
            <w:r w:rsidRPr="00022A1D">
              <w:t xml:space="preserve">устанавливается участником самостоятельно в пределах тарифов участника </w:t>
            </w:r>
            <w:r w:rsidRPr="00022A1D">
              <w:rPr>
                <w:lang w:val="kk-KZ"/>
              </w:rPr>
              <w:t>на аналогичные услуги переводов между своими клиентами с использованием банковского счета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6</w:t>
            </w:r>
          </w:p>
        </w:tc>
        <w:tc>
          <w:tcPr>
            <w:tcW w:w="3921" w:type="dxa"/>
          </w:tcPr>
          <w:p w:rsidR="00BE33EE" w:rsidRDefault="00073582">
            <w:r w:rsidRPr="00022A1D">
              <w:t xml:space="preserve">Переводы с использованием цифровых счетов </w:t>
            </w:r>
            <w:r w:rsidRPr="00022A1D">
              <w:rPr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BE33EE" w:rsidRDefault="00073582">
            <w:r w:rsidRPr="00022A1D">
              <w:t xml:space="preserve">устанавливается участником самостоятельно в пределах тарифов участника </w:t>
            </w:r>
            <w:r w:rsidRPr="00022A1D">
              <w:rPr>
                <w:lang w:val="kk-KZ"/>
              </w:rPr>
              <w:t>на аналогичные услуги переводов в пользу клиентов других участников в других платежных системах с использованием банковского счета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7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Платежи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8</w:t>
            </w:r>
          </w:p>
        </w:tc>
        <w:tc>
          <w:tcPr>
            <w:tcW w:w="3921" w:type="dxa"/>
          </w:tcPr>
          <w:p w:rsidR="00BE33EE" w:rsidRDefault="00073582">
            <w:r w:rsidRPr="00022A1D">
              <w:t xml:space="preserve">Платежи с использованием цифровых счетов </w:t>
            </w:r>
            <w:r w:rsidRPr="00022A1D">
              <w:rPr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9</w:t>
            </w:r>
          </w:p>
        </w:tc>
        <w:tc>
          <w:tcPr>
            <w:tcW w:w="3921" w:type="dxa"/>
          </w:tcPr>
          <w:p w:rsidR="00BE33EE" w:rsidRDefault="00073582">
            <w:pPr>
              <w:rPr>
                <w:lang w:val="kk-KZ"/>
              </w:rPr>
            </w:pPr>
            <w:r w:rsidRPr="00022A1D">
              <w:rPr>
                <w:lang w:val="kk-KZ"/>
              </w:rPr>
              <w:t>Маркировка и формирование смарт</w:t>
            </w:r>
            <w:r w:rsidRPr="00022A1D">
              <w:t>-</w:t>
            </w:r>
            <w:r w:rsidRPr="00022A1D">
              <w:rPr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BE33EE" w:rsidRDefault="00073582">
            <w:r w:rsidRPr="00022A1D">
              <w:t>устанавливается участником самостоятельно</w:t>
            </w:r>
          </w:p>
        </w:tc>
      </w:tr>
      <w:tr w:rsidR="00BE33EE" w:rsidTr="000241CF">
        <w:trPr>
          <w:trHeight w:val="194"/>
        </w:trPr>
        <w:tc>
          <w:tcPr>
            <w:tcW w:w="9595" w:type="dxa"/>
            <w:gridSpan w:val="3"/>
          </w:tcPr>
          <w:p w:rsidR="00BE33EE" w:rsidRDefault="00073582">
            <w:pPr>
              <w:rPr>
                <w:b/>
                <w:lang w:val="kk-KZ"/>
              </w:rPr>
            </w:pPr>
            <w:r w:rsidRPr="00022A1D">
              <w:rPr>
                <w:b/>
                <w:lang w:val="kk-KZ"/>
              </w:rPr>
              <w:t>Тарифы на обслуживание операций юридических лиц и индивидуальных предпринимателей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1</w:t>
            </w:r>
          </w:p>
        </w:tc>
        <w:tc>
          <w:tcPr>
            <w:tcW w:w="3921" w:type="dxa"/>
          </w:tcPr>
          <w:p w:rsidR="00BE33EE" w:rsidRDefault="00073582">
            <w:r w:rsidRPr="00022A1D">
              <w:t>Открытие цифрового счета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2</w:t>
            </w:r>
          </w:p>
        </w:tc>
        <w:tc>
          <w:tcPr>
            <w:tcW w:w="3921" w:type="dxa"/>
          </w:tcPr>
          <w:p w:rsidR="00BE33EE" w:rsidRDefault="00073582">
            <w:r w:rsidRPr="00022A1D">
              <w:t>Приобретение клиентом цифрового тенге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3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Погашение цифрового тенге на банковский счет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4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Погашение цифрового тенге путем выдачи наличных</w:t>
            </w:r>
          </w:p>
        </w:tc>
        <w:tc>
          <w:tcPr>
            <w:tcW w:w="4935" w:type="dxa"/>
          </w:tcPr>
          <w:p w:rsidR="00BE33EE" w:rsidRDefault="00073582">
            <w:r w:rsidRPr="00022A1D">
              <w:t xml:space="preserve">устанавливается участником самостоятельно в пределах тарифов, устанавливаемых участником </w:t>
            </w:r>
            <w:r w:rsidRPr="00022A1D">
              <w:rPr>
                <w:lang w:val="kk-KZ"/>
              </w:rPr>
              <w:t xml:space="preserve">за аналогичные услуги по выдаче </w:t>
            </w:r>
            <w:r w:rsidRPr="00022A1D">
              <w:rPr>
                <w:lang w:val="kk-KZ"/>
              </w:rPr>
              <w:lastRenderedPageBreak/>
              <w:t>наличных с использованием банковского счета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rPr>
                <w:lang w:val="kk-KZ"/>
              </w:rPr>
              <w:lastRenderedPageBreak/>
              <w:t>5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Платежи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BE33EE" w:rsidRDefault="00073582">
            <w:r w:rsidRPr="00022A1D">
              <w:t xml:space="preserve">устанавливается участником самостоятельно в пределах тарифов участника </w:t>
            </w:r>
            <w:r w:rsidRPr="00022A1D">
              <w:rPr>
                <w:lang w:val="kk-KZ"/>
              </w:rPr>
              <w:t>на аналогичные услуги услуги платежей между своими клиентами в других платежных системах с использованием банковского счета</w:t>
            </w:r>
            <w:r w:rsidRPr="00022A1D">
              <w:t xml:space="preserve"> 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6</w:t>
            </w:r>
          </w:p>
        </w:tc>
        <w:tc>
          <w:tcPr>
            <w:tcW w:w="3921" w:type="dxa"/>
          </w:tcPr>
          <w:p w:rsidR="00BE33EE" w:rsidRDefault="00073582">
            <w:r w:rsidRPr="00022A1D">
              <w:t xml:space="preserve">Платежи с использованием цифровых счетов </w:t>
            </w:r>
            <w:r w:rsidRPr="00022A1D">
              <w:rPr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BE33EE" w:rsidRDefault="00073582">
            <w:r w:rsidRPr="00022A1D">
              <w:t xml:space="preserve">устанавливается участником самостоятельно в пределах тарифов участника </w:t>
            </w:r>
            <w:r w:rsidRPr="00022A1D">
              <w:rPr>
                <w:lang w:val="kk-KZ"/>
              </w:rPr>
              <w:t>на аналогичные услуги услуги платежей в пользу клиентов других участников в других платежных системах с использованием банковского счета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7</w:t>
            </w:r>
          </w:p>
        </w:tc>
        <w:tc>
          <w:tcPr>
            <w:tcW w:w="3921" w:type="dxa"/>
          </w:tcPr>
          <w:p w:rsidR="00BE33EE" w:rsidRDefault="00073582">
            <w:r w:rsidRPr="00022A1D">
              <w:rPr>
                <w:lang w:val="kk-KZ"/>
              </w:rPr>
              <w:t>Маркировка и формирование смарт</w:t>
            </w:r>
            <w:r w:rsidRPr="00022A1D">
              <w:t>-</w:t>
            </w:r>
            <w:r w:rsidRPr="00022A1D">
              <w:rPr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BE33EE" w:rsidRDefault="00073582">
            <w:r w:rsidRPr="00022A1D">
              <w:t>устанавливается участником самостоятельно</w:t>
            </w:r>
          </w:p>
        </w:tc>
      </w:tr>
      <w:tr w:rsidR="00BE33EE" w:rsidTr="000241CF">
        <w:trPr>
          <w:trHeight w:val="455"/>
        </w:trPr>
        <w:tc>
          <w:tcPr>
            <w:tcW w:w="9595" w:type="dxa"/>
            <w:gridSpan w:val="3"/>
          </w:tcPr>
          <w:p w:rsidR="00BE33EE" w:rsidRDefault="00073582">
            <w:r w:rsidRPr="00022A1D">
              <w:rPr>
                <w:b/>
                <w:lang w:val="kk-KZ"/>
              </w:rPr>
              <w:t>Тарифы на обслуживание операций государственных органов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1</w:t>
            </w:r>
          </w:p>
        </w:tc>
        <w:tc>
          <w:tcPr>
            <w:tcW w:w="3921" w:type="dxa"/>
          </w:tcPr>
          <w:p w:rsidR="00BE33EE" w:rsidRDefault="00073582">
            <w:r w:rsidRPr="00022A1D">
              <w:t>Открытие цифрового счета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2</w:t>
            </w:r>
          </w:p>
        </w:tc>
        <w:tc>
          <w:tcPr>
            <w:tcW w:w="3921" w:type="dxa"/>
          </w:tcPr>
          <w:p w:rsidR="00BE33EE" w:rsidRDefault="00073582">
            <w:r w:rsidRPr="00022A1D">
              <w:t>Приобретение клиентом цифрового тенге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3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Погашение цифрового тенге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4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Переводы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t>5</w:t>
            </w:r>
          </w:p>
        </w:tc>
        <w:tc>
          <w:tcPr>
            <w:tcW w:w="3921" w:type="dxa"/>
          </w:tcPr>
          <w:p w:rsidR="00BE33EE" w:rsidRDefault="00073582">
            <w:r w:rsidRPr="00022A1D">
              <w:t>Платежи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  <w:tr w:rsidR="00BE33EE" w:rsidTr="000241CF">
        <w:trPr>
          <w:trHeight w:val="455"/>
        </w:trPr>
        <w:tc>
          <w:tcPr>
            <w:tcW w:w="739" w:type="dxa"/>
          </w:tcPr>
          <w:p w:rsidR="00BE33EE" w:rsidRDefault="00073582">
            <w:r w:rsidRPr="00022A1D">
              <w:rPr>
                <w:lang w:val="en-US"/>
              </w:rPr>
              <w:t>6</w:t>
            </w:r>
          </w:p>
        </w:tc>
        <w:tc>
          <w:tcPr>
            <w:tcW w:w="3921" w:type="dxa"/>
          </w:tcPr>
          <w:p w:rsidR="00BE33EE" w:rsidRDefault="00073582">
            <w:r w:rsidRPr="00022A1D">
              <w:rPr>
                <w:lang w:val="kk-KZ"/>
              </w:rPr>
              <w:t>Маркировка и формирование смарт</w:t>
            </w:r>
            <w:r w:rsidRPr="00022A1D">
              <w:t>-</w:t>
            </w:r>
            <w:r w:rsidRPr="00022A1D">
              <w:rPr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BE33EE" w:rsidRDefault="00073582">
            <w:r w:rsidRPr="00022A1D">
              <w:t>бесплатно</w:t>
            </w:r>
          </w:p>
        </w:tc>
      </w:tr>
    </w:tbl>
    <w:p w:rsidR="00BE33EE" w:rsidRDefault="00BE33EE">
      <w:pPr>
        <w:jc w:val="center"/>
        <w:rPr>
          <w:bCs/>
        </w:rPr>
      </w:pP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>
        <w:br w:type="page"/>
      </w:r>
      <w:r w:rsidRPr="00022A1D">
        <w:rPr>
          <w:sz w:val="28"/>
          <w:szCs w:val="28"/>
        </w:rPr>
        <w:lastRenderedPageBreak/>
        <w:t>Приложение 3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к Правилам выпуска, обращения 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>и погашения цифровых тенге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jc w:val="center"/>
        <w:rPr>
          <w:b/>
        </w:rPr>
      </w:pPr>
      <w:r w:rsidRPr="00022A1D">
        <w:rPr>
          <w:b/>
        </w:rPr>
        <w:t xml:space="preserve">Единая структура номера цифрового счета 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1. Единая структура номера цифрового счета имеет фиксированную длину в двадцать разрядов KZССБББDTХХХХХХХХХХХ, где: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1) первый и второй разряды – код Республики Казахстан. Используется международный код KZ;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2) третий и четвертый разряды – контрольный разряд, предназначенный для контроля, обеспечения достоверности номера цифрового счета и правильности его указания в платежных и иных документах;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3) пятый, шестой и седьмой разряды – код участника, присваиваемый Национальным Банком Республики Казахстан;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 xml:space="preserve">4) восьмой и девятый разряды - используется обозначение цифрового счета </w:t>
      </w:r>
      <w:r w:rsidRPr="00022A1D">
        <w:rPr>
          <w:lang w:val="en-US"/>
        </w:rPr>
        <w:t>DT</w:t>
      </w:r>
      <w:r w:rsidRPr="00022A1D">
        <w:t>;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5) разряды с десятого по двадцатый – внутрисистемный номер цифрового счета участника, либо пользователя платформы, который является уникальным в информационной (операционной и иной) системе одного участника и обеспечивает однозначную идентификацию пользователя платформы.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Разряды внутрисистемного номера цифрового счета используются по усмотрению участника. Свободные знаки обозначаются нулями и располагаются в неиспользуемых разрядах слева перед номером. В нумерации цифровых счетов используются цифровые или буквенно-цифровые символы латинского алфавита, за исключением букв "І", "Q", "O". При наличии буквенных символов во внутрисистемном номере цифрового счета расчет контрольного разряда производится с использованием таблицы конвертирования буквенных символов в цифровые, предусмотренной настоящим приложением.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2. В целях упрощения визуального восприятия номера цифрового счета допускается указание в платежных и иных документах на бумажном носителе номера цифрового счета, состоящего из четырехзначных символов, разделенных промежутком, в следующем виде: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 xml:space="preserve">KZСС БББD TХХХ ХХХХ </w:t>
      </w:r>
      <w:proofErr w:type="spellStart"/>
      <w:r w:rsidRPr="00022A1D">
        <w:t>ХХХХ</w:t>
      </w:r>
      <w:proofErr w:type="spellEnd"/>
      <w:r w:rsidRPr="00022A1D">
        <w:t>.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3. В платежных и иных документах, оформленных в электронном виде, номер цифрового счета указывается в виде непрерывной последовательности знаков.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Таблица конвертирования буквенных символов в цифровые</w:t>
      </w:r>
    </w:p>
    <w:p w:rsidR="00BE33EE" w:rsidRDefault="00BE33EE">
      <w:pPr>
        <w:tabs>
          <w:tab w:val="left" w:pos="1134"/>
        </w:tabs>
        <w:ind w:firstLine="709"/>
        <w:jc w:val="both"/>
      </w:pPr>
    </w:p>
    <w:tbl>
      <w:tblPr>
        <w:tblW w:w="936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396"/>
        <w:gridCol w:w="2268"/>
        <w:gridCol w:w="2438"/>
      </w:tblGrid>
      <w:tr w:rsidR="00BE33EE" w:rsidTr="000241CF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A=10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G=16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N=23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V=31</w:t>
            </w:r>
          </w:p>
        </w:tc>
      </w:tr>
      <w:tr w:rsidR="00BE33EE" w:rsidTr="000241CF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bookmarkStart w:id="7" w:name="z754"/>
            <w:bookmarkStart w:id="8" w:name="z753"/>
            <w:bookmarkStart w:id="9" w:name="z752"/>
            <w:bookmarkStart w:id="10" w:name="z751"/>
            <w:bookmarkEnd w:id="7"/>
            <w:bookmarkEnd w:id="8"/>
            <w:bookmarkEnd w:id="9"/>
            <w:bookmarkEnd w:id="10"/>
            <w:r w:rsidRPr="00022A1D">
              <w:rPr>
                <w:spacing w:val="2"/>
                <w:lang w:val="en-US"/>
              </w:rPr>
              <w:t>B=11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H=17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P=25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W=32</w:t>
            </w:r>
          </w:p>
        </w:tc>
      </w:tr>
      <w:tr w:rsidR="00BE33EE" w:rsidTr="000241CF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bookmarkStart w:id="11" w:name="z759"/>
            <w:bookmarkStart w:id="12" w:name="z758"/>
            <w:bookmarkStart w:id="13" w:name="z757"/>
            <w:bookmarkStart w:id="14" w:name="z756"/>
            <w:bookmarkEnd w:id="11"/>
            <w:bookmarkEnd w:id="12"/>
            <w:bookmarkEnd w:id="13"/>
            <w:bookmarkEnd w:id="14"/>
            <w:r w:rsidRPr="00022A1D">
              <w:rPr>
                <w:spacing w:val="2"/>
                <w:lang w:val="en-US"/>
              </w:rPr>
              <w:lastRenderedPageBreak/>
              <w:t>C=12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J=19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R=27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X=33</w:t>
            </w:r>
          </w:p>
        </w:tc>
      </w:tr>
      <w:tr w:rsidR="00BE33EE" w:rsidTr="000241CF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bookmarkStart w:id="15" w:name="z764"/>
            <w:bookmarkStart w:id="16" w:name="z763"/>
            <w:bookmarkStart w:id="17" w:name="z762"/>
            <w:bookmarkStart w:id="18" w:name="z761"/>
            <w:bookmarkEnd w:id="15"/>
            <w:bookmarkEnd w:id="16"/>
            <w:bookmarkEnd w:id="17"/>
            <w:bookmarkEnd w:id="18"/>
            <w:r w:rsidRPr="00022A1D">
              <w:rPr>
                <w:spacing w:val="2"/>
                <w:lang w:val="en-US"/>
              </w:rPr>
              <w:t>D=13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K=20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S=28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Y=34</w:t>
            </w:r>
          </w:p>
        </w:tc>
      </w:tr>
      <w:tr w:rsidR="00BE33EE" w:rsidTr="000241CF">
        <w:trPr>
          <w:trHeight w:val="54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bookmarkStart w:id="19" w:name="z769"/>
            <w:bookmarkStart w:id="20" w:name="z768"/>
            <w:bookmarkStart w:id="21" w:name="z767"/>
            <w:bookmarkStart w:id="22" w:name="z766"/>
            <w:bookmarkEnd w:id="19"/>
            <w:bookmarkEnd w:id="20"/>
            <w:bookmarkEnd w:id="21"/>
            <w:bookmarkEnd w:id="22"/>
            <w:r w:rsidRPr="00022A1D">
              <w:rPr>
                <w:spacing w:val="2"/>
                <w:lang w:val="en-US"/>
              </w:rPr>
              <w:t>E=14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L=21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T=29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Z=35</w:t>
            </w:r>
          </w:p>
        </w:tc>
      </w:tr>
      <w:tr w:rsidR="00BE33EE" w:rsidTr="000241CF">
        <w:trPr>
          <w:trHeight w:val="56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line="285" w:lineRule="atLeast"/>
              <w:textAlignment w:val="baseline"/>
              <w:rPr>
                <w:spacing w:val="2"/>
                <w:lang w:val="en-US"/>
              </w:rPr>
            </w:pPr>
            <w:bookmarkStart w:id="23" w:name="z774"/>
            <w:bookmarkStart w:id="24" w:name="z773"/>
            <w:bookmarkStart w:id="25" w:name="z772"/>
            <w:bookmarkStart w:id="26" w:name="z771"/>
            <w:bookmarkEnd w:id="23"/>
            <w:bookmarkEnd w:id="24"/>
            <w:bookmarkEnd w:id="25"/>
            <w:bookmarkEnd w:id="26"/>
            <w:r w:rsidRPr="00022A1D">
              <w:rPr>
                <w:spacing w:val="2"/>
                <w:lang w:val="en-US"/>
              </w:rPr>
              <w:t>F=15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M=22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073582">
            <w:pPr>
              <w:spacing w:after="360" w:line="285" w:lineRule="atLeast"/>
              <w:textAlignment w:val="baseline"/>
              <w:rPr>
                <w:spacing w:val="2"/>
                <w:lang w:val="en-US"/>
              </w:rPr>
            </w:pPr>
            <w:r w:rsidRPr="00022A1D">
              <w:rPr>
                <w:spacing w:val="2"/>
                <w:lang w:val="en-US"/>
              </w:rPr>
              <w:t>U=30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33EE" w:rsidRDefault="00BE33EE">
            <w:pPr>
              <w:rPr>
                <w:spacing w:val="2"/>
                <w:lang w:val="en-US"/>
              </w:rPr>
            </w:pPr>
          </w:p>
        </w:tc>
      </w:tr>
    </w:tbl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1134"/>
        </w:tabs>
        <w:ind w:firstLine="709"/>
        <w:jc w:val="both"/>
      </w:pPr>
      <w:r w:rsidRPr="00022A1D">
        <w:t>4. При расчете контрольного разряда используется международный стандарт (</w:t>
      </w:r>
      <w:proofErr w:type="spellStart"/>
      <w:r w:rsidRPr="00022A1D">
        <w:t>Modulus</w:t>
      </w:r>
      <w:proofErr w:type="spellEnd"/>
      <w:r w:rsidRPr="00022A1D">
        <w:t xml:space="preserve"> 97-10, ISO-7064), который предполагает деление числа на 97, полученный остаток от деления вычитается из 98. Если результатом является однозначное число добавляется один предшествующий нуль.</w:t>
      </w:r>
    </w:p>
    <w:p w:rsidR="00BE33EE" w:rsidRDefault="00BE33EE">
      <w:pPr>
        <w:tabs>
          <w:tab w:val="left" w:pos="1134"/>
        </w:tabs>
        <w:ind w:firstLine="709"/>
        <w:jc w:val="both"/>
        <w:sectPr w:rsidR="00BE33EE" w:rsidSect="000241CF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lastRenderedPageBreak/>
        <w:t>Приложение 4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к Правилам выпуска, обращения </w:t>
      </w:r>
    </w:p>
    <w:p w:rsidR="00BE33EE" w:rsidRDefault="00073582">
      <w:pPr>
        <w:tabs>
          <w:tab w:val="left" w:pos="1134"/>
        </w:tabs>
        <w:ind w:firstLine="709"/>
        <w:jc w:val="right"/>
        <w:rPr>
          <w:sz w:val="28"/>
          <w:szCs w:val="28"/>
        </w:rPr>
      </w:pPr>
      <w:r w:rsidRPr="00022A1D">
        <w:rPr>
          <w:sz w:val="28"/>
          <w:szCs w:val="28"/>
        </w:rPr>
        <w:t xml:space="preserve">и погашения цифровых тенге </w:t>
      </w:r>
    </w:p>
    <w:p w:rsidR="00BE33EE" w:rsidRDefault="00BE33EE">
      <w:pPr>
        <w:tabs>
          <w:tab w:val="left" w:pos="1134"/>
        </w:tabs>
        <w:ind w:firstLine="709"/>
        <w:jc w:val="both"/>
      </w:pPr>
    </w:p>
    <w:p w:rsidR="00BE33EE" w:rsidRDefault="00073582">
      <w:pPr>
        <w:tabs>
          <w:tab w:val="left" w:pos="4320"/>
        </w:tabs>
        <w:jc w:val="both"/>
      </w:pPr>
      <w:r w:rsidRPr="00022A1D">
        <w:tab/>
      </w:r>
    </w:p>
    <w:p w:rsidR="00BE33EE" w:rsidRDefault="00BE33EE">
      <w:pPr>
        <w:tabs>
          <w:tab w:val="left" w:pos="1134"/>
        </w:tabs>
        <w:jc w:val="both"/>
      </w:pPr>
    </w:p>
    <w:p w:rsidR="00BE33EE" w:rsidRDefault="00073582">
      <w:pPr>
        <w:jc w:val="center"/>
        <w:outlineLvl w:val="2"/>
        <w:rPr>
          <w:b/>
          <w:bCs/>
          <w:sz w:val="28"/>
          <w:szCs w:val="27"/>
          <w:lang w:val="kk-KZ"/>
        </w:rPr>
      </w:pPr>
      <w:r w:rsidRPr="00022A1D">
        <w:rPr>
          <w:b/>
          <w:bCs/>
          <w:sz w:val="28"/>
          <w:szCs w:val="27"/>
          <w:lang w:val="kk-KZ"/>
        </w:rPr>
        <w:t>Типовая форма заявления о смене участника платформы цифрового тенге</w:t>
      </w:r>
    </w:p>
    <w:p w:rsidR="00BE33EE" w:rsidRDefault="00BE33EE"/>
    <w:p w:rsidR="00BE33EE" w:rsidRDefault="00073582">
      <w:pPr>
        <w:rPr>
          <w:szCs w:val="28"/>
        </w:rPr>
      </w:pPr>
      <w:r w:rsidRPr="00022A1D">
        <w:rPr>
          <w:szCs w:val="28"/>
        </w:rPr>
        <w:t>Заявитель: ____________________________________________</w:t>
      </w:r>
    </w:p>
    <w:p w:rsidR="00BE33EE" w:rsidRDefault="00073582">
      <w:pPr>
        <w:jc w:val="both"/>
        <w:rPr>
          <w:szCs w:val="28"/>
        </w:rPr>
      </w:pPr>
      <w:r w:rsidRPr="00022A1D">
        <w:rPr>
          <w:szCs w:val="28"/>
        </w:rPr>
        <w:t xml:space="preserve">(наименование юридического лица / фамилия, имя, отчество (при </w:t>
      </w:r>
      <w:r w:rsidRPr="00022A1D">
        <w:rPr>
          <w:szCs w:val="28"/>
          <w:lang w:val="kk-KZ"/>
        </w:rPr>
        <w:t>его</w:t>
      </w:r>
      <w:r w:rsidRPr="00022A1D">
        <w:rPr>
          <w:szCs w:val="28"/>
        </w:rPr>
        <w:t xml:space="preserve"> наличии) физического лица)</w:t>
      </w:r>
    </w:p>
    <w:p w:rsidR="00BE33EE" w:rsidRDefault="00BE33EE">
      <w:pPr>
        <w:rPr>
          <w:szCs w:val="28"/>
        </w:rPr>
      </w:pPr>
    </w:p>
    <w:p w:rsidR="00BE33EE" w:rsidRDefault="00073582">
      <w:pPr>
        <w:rPr>
          <w:szCs w:val="28"/>
        </w:rPr>
      </w:pPr>
      <w:r w:rsidRPr="00022A1D">
        <w:rPr>
          <w:szCs w:val="28"/>
        </w:rPr>
        <w:t>БИН / ИИН: __________________________________________________________________</w:t>
      </w:r>
      <w:r>
        <w:rPr>
          <w:szCs w:val="28"/>
        </w:rPr>
        <w:br/>
      </w:r>
    </w:p>
    <w:p w:rsidR="00BE33EE" w:rsidRDefault="00BE33EE">
      <w:pPr>
        <w:rPr>
          <w:szCs w:val="28"/>
        </w:rPr>
      </w:pPr>
    </w:p>
    <w:p w:rsidR="00BE33EE" w:rsidRDefault="00073582">
      <w:pPr>
        <w:jc w:val="both"/>
        <w:rPr>
          <w:szCs w:val="28"/>
        </w:rPr>
      </w:pPr>
      <w:r w:rsidRPr="00022A1D">
        <w:rPr>
          <w:szCs w:val="28"/>
        </w:rPr>
        <w:t>В соответствии с пунктом 28 Правил выпуска, обращения и погашения цифровых тенге прошу осуществить смену обслуживающего цифровой счет участника.</w:t>
      </w:r>
    </w:p>
    <w:p w:rsidR="00BE33EE" w:rsidRDefault="00BE33EE">
      <w:pPr>
        <w:rPr>
          <w:szCs w:val="28"/>
        </w:rPr>
      </w:pPr>
    </w:p>
    <w:p w:rsidR="00BE33EE" w:rsidRDefault="00BE33EE">
      <w:pPr>
        <w:rPr>
          <w:szCs w:val="28"/>
        </w:rPr>
      </w:pPr>
    </w:p>
    <w:p w:rsidR="00BE33EE" w:rsidRDefault="00073582">
      <w:pPr>
        <w:rPr>
          <w:szCs w:val="28"/>
        </w:rPr>
      </w:pPr>
      <w:r w:rsidRPr="00022A1D">
        <w:rPr>
          <w:szCs w:val="28"/>
        </w:rPr>
        <w:t>Сведения о цифровом счете заявителя:</w:t>
      </w:r>
    </w:p>
    <w:p w:rsidR="00BE33EE" w:rsidRDefault="00073582">
      <w:pPr>
        <w:rPr>
          <w:szCs w:val="28"/>
        </w:rPr>
      </w:pPr>
      <w:r w:rsidRPr="00022A1D">
        <w:rPr>
          <w:szCs w:val="28"/>
        </w:rPr>
        <w:t>Номер цифрового счета: ________________________________</w:t>
      </w:r>
      <w:r>
        <w:rPr>
          <w:szCs w:val="28"/>
        </w:rPr>
        <w:br/>
      </w:r>
    </w:p>
    <w:p w:rsidR="00BE33EE" w:rsidRDefault="00BE33EE">
      <w:pPr>
        <w:rPr>
          <w:szCs w:val="28"/>
        </w:rPr>
      </w:pPr>
    </w:p>
    <w:p w:rsidR="00BE33EE" w:rsidRDefault="00073582">
      <w:pPr>
        <w:rPr>
          <w:szCs w:val="28"/>
        </w:rPr>
      </w:pPr>
      <w:r w:rsidRPr="00022A1D">
        <w:rPr>
          <w:szCs w:val="28"/>
        </w:rPr>
        <w:t>Сведения о действующем (сменяемом) обслуживающем банке:</w:t>
      </w:r>
    </w:p>
    <w:p w:rsidR="00BE33EE" w:rsidRDefault="00073582">
      <w:pPr>
        <w:rPr>
          <w:szCs w:val="28"/>
          <w:u w:val="single"/>
        </w:rPr>
      </w:pPr>
      <w:r w:rsidRPr="00022A1D">
        <w:rPr>
          <w:szCs w:val="28"/>
        </w:rPr>
        <w:t>Наименование: _______________________________________________________________</w:t>
      </w:r>
      <w:r w:rsidRPr="00022A1D">
        <w:rPr>
          <w:szCs w:val="28"/>
          <w:u w:val="single"/>
        </w:rPr>
        <w:t xml:space="preserve"> </w:t>
      </w:r>
    </w:p>
    <w:p w:rsidR="00BE33EE" w:rsidRDefault="00073582">
      <w:pPr>
        <w:rPr>
          <w:szCs w:val="28"/>
        </w:rPr>
      </w:pPr>
      <w:r w:rsidRPr="00022A1D">
        <w:rPr>
          <w:szCs w:val="28"/>
        </w:rPr>
        <w:t>БИН: ________________________________________________________________________</w:t>
      </w:r>
    </w:p>
    <w:p w:rsidR="00BE33EE" w:rsidRDefault="00073582">
      <w:pPr>
        <w:rPr>
          <w:szCs w:val="28"/>
        </w:rPr>
      </w:pPr>
      <w:r w:rsidRPr="00022A1D">
        <w:rPr>
          <w:szCs w:val="28"/>
        </w:rPr>
        <w:t>БИК: ________________________________________________________________________</w:t>
      </w:r>
      <w:r>
        <w:rPr>
          <w:szCs w:val="28"/>
        </w:rPr>
        <w:br/>
      </w:r>
    </w:p>
    <w:p w:rsidR="00BE33EE" w:rsidRDefault="00073582">
      <w:pPr>
        <w:jc w:val="both"/>
        <w:rPr>
          <w:szCs w:val="28"/>
        </w:rPr>
      </w:pPr>
      <w:r w:rsidRPr="00022A1D">
        <w:rPr>
          <w:szCs w:val="28"/>
        </w:rPr>
        <w:t>Подтверждаю достоверность указанных в заявлении сведений и выражаю согласие на их использование.</w:t>
      </w:r>
      <w:r>
        <w:rPr>
          <w:szCs w:val="28"/>
        </w:rPr>
        <w:br/>
      </w:r>
    </w:p>
    <w:p w:rsidR="00BE33EE" w:rsidRDefault="00BE33EE">
      <w:pPr>
        <w:rPr>
          <w:szCs w:val="28"/>
        </w:rPr>
      </w:pPr>
    </w:p>
    <w:p w:rsidR="00BE33EE" w:rsidRDefault="00073582">
      <w:pPr>
        <w:rPr>
          <w:szCs w:val="28"/>
        </w:rPr>
      </w:pPr>
      <w:r w:rsidRPr="00022A1D">
        <w:rPr>
          <w:szCs w:val="28"/>
        </w:rPr>
        <w:t>Дата: «___» __________ 20__ г.</w:t>
      </w:r>
      <w:r>
        <w:rPr>
          <w:szCs w:val="28"/>
        </w:rPr>
        <w:br/>
      </w:r>
    </w:p>
    <w:p w:rsidR="00BE33EE" w:rsidRDefault="00BE33EE">
      <w:pPr>
        <w:rPr>
          <w:szCs w:val="28"/>
        </w:rPr>
      </w:pPr>
    </w:p>
    <w:p w:rsidR="00BE33EE" w:rsidRDefault="00073582">
      <w:pPr>
        <w:rPr>
          <w:szCs w:val="28"/>
        </w:rPr>
      </w:pPr>
      <w:r w:rsidRPr="00022A1D">
        <w:rPr>
          <w:szCs w:val="28"/>
        </w:rPr>
        <w:t>Подпись заявителя / уполномоченного лица: ______________________________________</w:t>
      </w:r>
    </w:p>
    <w:p w:rsidR="00BE33EE" w:rsidRDefault="00073582">
      <w:pPr>
        <w:rPr>
          <w:szCs w:val="28"/>
        </w:rPr>
      </w:pPr>
      <w:r w:rsidRPr="00022A1D">
        <w:rPr>
          <w:szCs w:val="28"/>
        </w:rPr>
        <w:t>Ф.И.О.: ______________________________________________________________________</w:t>
      </w:r>
    </w:p>
    <w:p w:rsidR="00BE33EE" w:rsidRDefault="00073582">
      <w:pPr>
        <w:rPr>
          <w:szCs w:val="28"/>
        </w:rPr>
      </w:pPr>
      <w:r w:rsidRPr="00022A1D">
        <w:rPr>
          <w:szCs w:val="28"/>
        </w:rPr>
        <w:t>(при наличии — печать)</w:t>
      </w:r>
    </w:p>
    <w:p w:rsidR="00BE33EE" w:rsidRDefault="00BE33EE">
      <w:pPr>
        <w:rPr>
          <w:rStyle w:val="ypks7kbdpwfgdykd3qb9"/>
        </w:rPr>
      </w:pPr>
    </w:p>
    <w:p w:rsidR="00BE33EE" w:rsidRDefault="00BE33EE">
      <w:pPr>
        <w:jc w:val="center"/>
        <w:rPr>
          <w:b/>
          <w:sz w:val="28"/>
          <w:szCs w:val="28"/>
        </w:rPr>
      </w:pPr>
    </w:p>
    <w:sectPr w:rsidR="00BE33EE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99F" w:rsidRDefault="0033299F">
      <w:r>
        <w:separator/>
      </w:r>
    </w:p>
  </w:endnote>
  <w:endnote w:type="continuationSeparator" w:id="0">
    <w:p w:rsidR="0033299F" w:rsidRDefault="0033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99F" w:rsidRDefault="0033299F">
      <w:r>
        <w:separator/>
      </w:r>
    </w:p>
  </w:footnote>
  <w:footnote w:type="continuationSeparator" w:id="0">
    <w:p w:rsidR="0033299F" w:rsidRDefault="00332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3EE" w:rsidRDefault="00BE33EE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3622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33EE" w:rsidRDefault="00073582">
        <w:pPr>
          <w:pStyle w:val="a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Pr="00775030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ED5DFB">
          <w:rPr>
            <w:noProof/>
            <w:sz w:val="28"/>
            <w:szCs w:val="28"/>
          </w:rPr>
          <w:t>5</w:t>
        </w:r>
        <w:r>
          <w:rPr>
            <w:sz w:val="28"/>
            <w:szCs w:val="28"/>
          </w:rPr>
          <w:fldChar w:fldCharType="end"/>
        </w:r>
      </w:p>
    </w:sdtContent>
  </w:sdt>
  <w:p w:rsidR="00BE33EE" w:rsidRDefault="00BE33E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799107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33EE" w:rsidRDefault="00073582">
        <w:pPr>
          <w:pStyle w:val="a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Pr="00560657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ED5DFB">
          <w:rPr>
            <w:noProof/>
            <w:sz w:val="28"/>
            <w:szCs w:val="28"/>
          </w:rPr>
          <w:t>24</w:t>
        </w:r>
        <w:r>
          <w:rPr>
            <w:sz w:val="28"/>
            <w:szCs w:val="28"/>
          </w:rPr>
          <w:fldChar w:fldCharType="end"/>
        </w:r>
      </w:p>
    </w:sdtContent>
  </w:sdt>
  <w:p w:rsidR="00BE33EE" w:rsidRDefault="00BE33EE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79247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33EE" w:rsidRDefault="00073582">
        <w:pPr>
          <w:pStyle w:val="a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Pr="00560657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ED5DFB">
          <w:rPr>
            <w:noProof/>
            <w:sz w:val="28"/>
            <w:szCs w:val="28"/>
          </w:rPr>
          <w:t>29</w:t>
        </w:r>
        <w:r>
          <w:rPr>
            <w:sz w:val="28"/>
            <w:szCs w:val="28"/>
          </w:rPr>
          <w:fldChar w:fldCharType="end"/>
        </w:r>
      </w:p>
    </w:sdtContent>
  </w:sdt>
  <w:p w:rsidR="00BE33EE" w:rsidRDefault="00BE33E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1D98"/>
    <w:multiLevelType w:val="hybridMultilevel"/>
    <w:tmpl w:val="FD00918A"/>
    <w:lvl w:ilvl="0" w:tplc="D87470AA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9AF65F96">
      <w:start w:val="1"/>
      <w:numFmt w:val="lowerLetter"/>
      <w:lvlText w:val="%2."/>
      <w:lvlJc w:val="left"/>
      <w:pPr>
        <w:ind w:left="2159" w:hanging="360"/>
      </w:pPr>
    </w:lvl>
    <w:lvl w:ilvl="2" w:tplc="54A83E70">
      <w:start w:val="1"/>
      <w:numFmt w:val="lowerRoman"/>
      <w:lvlText w:val="%3."/>
      <w:lvlJc w:val="right"/>
      <w:pPr>
        <w:ind w:left="2879" w:hanging="180"/>
      </w:pPr>
    </w:lvl>
    <w:lvl w:ilvl="3" w:tplc="D07A7132">
      <w:start w:val="1"/>
      <w:numFmt w:val="decimal"/>
      <w:lvlText w:val="%4."/>
      <w:lvlJc w:val="left"/>
      <w:pPr>
        <w:ind w:left="3599" w:hanging="360"/>
      </w:pPr>
    </w:lvl>
    <w:lvl w:ilvl="4" w:tplc="E3A6E9E2">
      <w:start w:val="1"/>
      <w:numFmt w:val="lowerLetter"/>
      <w:lvlText w:val="%5."/>
      <w:lvlJc w:val="left"/>
      <w:pPr>
        <w:ind w:left="4319" w:hanging="360"/>
      </w:pPr>
    </w:lvl>
    <w:lvl w:ilvl="5" w:tplc="39DC2EC0">
      <w:start w:val="1"/>
      <w:numFmt w:val="lowerRoman"/>
      <w:lvlText w:val="%6."/>
      <w:lvlJc w:val="right"/>
      <w:pPr>
        <w:ind w:left="5039" w:hanging="180"/>
      </w:pPr>
    </w:lvl>
    <w:lvl w:ilvl="6" w:tplc="C2A029CA">
      <w:start w:val="1"/>
      <w:numFmt w:val="decimal"/>
      <w:lvlText w:val="%7."/>
      <w:lvlJc w:val="left"/>
      <w:pPr>
        <w:ind w:left="5759" w:hanging="360"/>
      </w:pPr>
    </w:lvl>
    <w:lvl w:ilvl="7" w:tplc="B930DB20">
      <w:start w:val="1"/>
      <w:numFmt w:val="lowerLetter"/>
      <w:lvlText w:val="%8."/>
      <w:lvlJc w:val="left"/>
      <w:pPr>
        <w:ind w:left="6479" w:hanging="360"/>
      </w:pPr>
    </w:lvl>
    <w:lvl w:ilvl="8" w:tplc="E75687FC">
      <w:start w:val="1"/>
      <w:numFmt w:val="lowerRoman"/>
      <w:lvlText w:val="%9."/>
      <w:lvlJc w:val="right"/>
      <w:pPr>
        <w:ind w:left="7199" w:hanging="180"/>
      </w:pPr>
    </w:lvl>
  </w:abstractNum>
  <w:abstractNum w:abstractNumId="1" w15:restartNumberingAfterBreak="0">
    <w:nsid w:val="127670AC"/>
    <w:multiLevelType w:val="hybridMultilevel"/>
    <w:tmpl w:val="73D41802"/>
    <w:lvl w:ilvl="0" w:tplc="665A10A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1340C378">
      <w:start w:val="1"/>
      <w:numFmt w:val="lowerLetter"/>
      <w:lvlText w:val="%2."/>
      <w:lvlJc w:val="left"/>
      <w:pPr>
        <w:ind w:left="1789" w:hanging="360"/>
      </w:pPr>
    </w:lvl>
    <w:lvl w:ilvl="2" w:tplc="56F42F0C">
      <w:start w:val="1"/>
      <w:numFmt w:val="lowerRoman"/>
      <w:lvlText w:val="%3."/>
      <w:lvlJc w:val="right"/>
      <w:pPr>
        <w:ind w:left="2509" w:hanging="180"/>
      </w:pPr>
    </w:lvl>
    <w:lvl w:ilvl="3" w:tplc="3B22F70A">
      <w:start w:val="1"/>
      <w:numFmt w:val="decimal"/>
      <w:lvlText w:val="%4."/>
      <w:lvlJc w:val="left"/>
      <w:pPr>
        <w:ind w:left="3229" w:hanging="360"/>
      </w:pPr>
    </w:lvl>
    <w:lvl w:ilvl="4" w:tplc="DF6CF34A">
      <w:start w:val="1"/>
      <w:numFmt w:val="lowerLetter"/>
      <w:lvlText w:val="%5."/>
      <w:lvlJc w:val="left"/>
      <w:pPr>
        <w:ind w:left="3949" w:hanging="360"/>
      </w:pPr>
    </w:lvl>
    <w:lvl w:ilvl="5" w:tplc="F0E0684E">
      <w:start w:val="1"/>
      <w:numFmt w:val="lowerRoman"/>
      <w:lvlText w:val="%6."/>
      <w:lvlJc w:val="right"/>
      <w:pPr>
        <w:ind w:left="4669" w:hanging="180"/>
      </w:pPr>
    </w:lvl>
    <w:lvl w:ilvl="6" w:tplc="FA6EFD36">
      <w:start w:val="1"/>
      <w:numFmt w:val="decimal"/>
      <w:lvlText w:val="%7."/>
      <w:lvlJc w:val="left"/>
      <w:pPr>
        <w:ind w:left="5389" w:hanging="360"/>
      </w:pPr>
    </w:lvl>
    <w:lvl w:ilvl="7" w:tplc="8D7C6620">
      <w:start w:val="1"/>
      <w:numFmt w:val="lowerLetter"/>
      <w:lvlText w:val="%8."/>
      <w:lvlJc w:val="left"/>
      <w:pPr>
        <w:ind w:left="6109" w:hanging="360"/>
      </w:pPr>
    </w:lvl>
    <w:lvl w:ilvl="8" w:tplc="5CD4C0F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7556AF"/>
    <w:multiLevelType w:val="multilevel"/>
    <w:tmpl w:val="7D48CC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C8E24FA"/>
    <w:multiLevelType w:val="hybridMultilevel"/>
    <w:tmpl w:val="6E8C8CCC"/>
    <w:lvl w:ilvl="0" w:tplc="FB7EBDD0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56D0BA50">
      <w:start w:val="1"/>
      <w:numFmt w:val="lowerLetter"/>
      <w:lvlText w:val="%2.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2" w:tplc="2410C1CA">
      <w:start w:val="1"/>
      <w:numFmt w:val="lowerRoman"/>
      <w:lvlText w:val="%3."/>
      <w:lvlJc w:val="right"/>
      <w:pPr>
        <w:ind w:left="2509" w:hanging="180"/>
      </w:pPr>
    </w:lvl>
    <w:lvl w:ilvl="3" w:tplc="D584AEA6">
      <w:start w:val="1"/>
      <w:numFmt w:val="decimal"/>
      <w:lvlText w:val="%4."/>
      <w:lvlJc w:val="left"/>
      <w:pPr>
        <w:ind w:left="3229" w:hanging="360"/>
      </w:pPr>
    </w:lvl>
    <w:lvl w:ilvl="4" w:tplc="B3BA8DB0">
      <w:start w:val="1"/>
      <w:numFmt w:val="lowerLetter"/>
      <w:lvlText w:val="%5."/>
      <w:lvlJc w:val="left"/>
      <w:pPr>
        <w:ind w:left="3949" w:hanging="360"/>
      </w:pPr>
    </w:lvl>
    <w:lvl w:ilvl="5" w:tplc="44980556">
      <w:start w:val="1"/>
      <w:numFmt w:val="lowerRoman"/>
      <w:lvlText w:val="%6."/>
      <w:lvlJc w:val="right"/>
      <w:pPr>
        <w:ind w:left="4669" w:hanging="180"/>
      </w:pPr>
    </w:lvl>
    <w:lvl w:ilvl="6" w:tplc="F77CD9A8">
      <w:start w:val="1"/>
      <w:numFmt w:val="decimal"/>
      <w:lvlText w:val="%7."/>
      <w:lvlJc w:val="left"/>
      <w:pPr>
        <w:ind w:left="5389" w:hanging="360"/>
      </w:pPr>
    </w:lvl>
    <w:lvl w:ilvl="7" w:tplc="7A1E4E52">
      <w:start w:val="1"/>
      <w:numFmt w:val="lowerLetter"/>
      <w:lvlText w:val="%8."/>
      <w:lvlJc w:val="left"/>
      <w:pPr>
        <w:ind w:left="6109" w:hanging="360"/>
      </w:pPr>
    </w:lvl>
    <w:lvl w:ilvl="8" w:tplc="0F9AF30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71F2"/>
    <w:multiLevelType w:val="hybridMultilevel"/>
    <w:tmpl w:val="440AAE8E"/>
    <w:lvl w:ilvl="0" w:tplc="26201C1E">
      <w:start w:val="1"/>
      <w:numFmt w:val="decimal"/>
      <w:lvlText w:val="%1)"/>
      <w:lvlJc w:val="left"/>
      <w:pPr>
        <w:ind w:left="262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FEEAE5EA">
      <w:start w:val="1"/>
      <w:numFmt w:val="lowerLetter"/>
      <w:lvlText w:val="%2."/>
      <w:lvlJc w:val="left"/>
      <w:pPr>
        <w:ind w:left="2999" w:hanging="360"/>
      </w:pPr>
    </w:lvl>
    <w:lvl w:ilvl="2" w:tplc="E3D04FB0">
      <w:start w:val="1"/>
      <w:numFmt w:val="lowerRoman"/>
      <w:lvlText w:val="%3."/>
      <w:lvlJc w:val="right"/>
      <w:pPr>
        <w:ind w:left="3719" w:hanging="180"/>
      </w:pPr>
    </w:lvl>
    <w:lvl w:ilvl="3" w:tplc="7828074A">
      <w:start w:val="1"/>
      <w:numFmt w:val="decimal"/>
      <w:lvlText w:val="%4."/>
      <w:lvlJc w:val="left"/>
      <w:pPr>
        <w:ind w:left="4439" w:hanging="360"/>
      </w:pPr>
    </w:lvl>
    <w:lvl w:ilvl="4" w:tplc="DD0246B8">
      <w:start w:val="1"/>
      <w:numFmt w:val="lowerLetter"/>
      <w:lvlText w:val="%5."/>
      <w:lvlJc w:val="left"/>
      <w:pPr>
        <w:ind w:left="5159" w:hanging="360"/>
      </w:pPr>
    </w:lvl>
    <w:lvl w:ilvl="5" w:tplc="8638728C">
      <w:start w:val="1"/>
      <w:numFmt w:val="lowerRoman"/>
      <w:lvlText w:val="%6."/>
      <w:lvlJc w:val="right"/>
      <w:pPr>
        <w:ind w:left="5879" w:hanging="180"/>
      </w:pPr>
    </w:lvl>
    <w:lvl w:ilvl="6" w:tplc="C0A4FCDA">
      <w:start w:val="1"/>
      <w:numFmt w:val="decimal"/>
      <w:lvlText w:val="%7."/>
      <w:lvlJc w:val="left"/>
      <w:pPr>
        <w:ind w:left="6599" w:hanging="360"/>
      </w:pPr>
    </w:lvl>
    <w:lvl w:ilvl="7" w:tplc="F71CAAA6">
      <w:start w:val="1"/>
      <w:numFmt w:val="lowerLetter"/>
      <w:lvlText w:val="%8."/>
      <w:lvlJc w:val="left"/>
      <w:pPr>
        <w:ind w:left="7319" w:hanging="360"/>
      </w:pPr>
    </w:lvl>
    <w:lvl w:ilvl="8" w:tplc="25EC1D94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28810D2A"/>
    <w:multiLevelType w:val="hybridMultilevel"/>
    <w:tmpl w:val="56EE3D5A"/>
    <w:lvl w:ilvl="0" w:tplc="285800BE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B054F2D8">
      <w:start w:val="1"/>
      <w:numFmt w:val="decimal"/>
      <w:lvlText w:val="%2)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8"/>
      </w:rPr>
    </w:lvl>
    <w:lvl w:ilvl="2" w:tplc="EEEEA3E2">
      <w:start w:val="1"/>
      <w:numFmt w:val="lowerRoman"/>
      <w:lvlText w:val="%3."/>
      <w:lvlJc w:val="right"/>
      <w:pPr>
        <w:ind w:left="2509" w:hanging="180"/>
      </w:pPr>
    </w:lvl>
    <w:lvl w:ilvl="3" w:tplc="A9E65096">
      <w:start w:val="1"/>
      <w:numFmt w:val="decimal"/>
      <w:lvlText w:val="%4."/>
      <w:lvlJc w:val="left"/>
      <w:pPr>
        <w:ind w:left="3229" w:hanging="360"/>
      </w:pPr>
    </w:lvl>
    <w:lvl w:ilvl="4" w:tplc="E19CC928">
      <w:start w:val="1"/>
      <w:numFmt w:val="lowerLetter"/>
      <w:lvlText w:val="%5."/>
      <w:lvlJc w:val="left"/>
      <w:pPr>
        <w:ind w:left="3949" w:hanging="360"/>
      </w:pPr>
    </w:lvl>
    <w:lvl w:ilvl="5" w:tplc="B970830C">
      <w:start w:val="1"/>
      <w:numFmt w:val="lowerRoman"/>
      <w:lvlText w:val="%6."/>
      <w:lvlJc w:val="right"/>
      <w:pPr>
        <w:ind w:left="4669" w:hanging="180"/>
      </w:pPr>
    </w:lvl>
    <w:lvl w:ilvl="6" w:tplc="D4B827A4">
      <w:start w:val="1"/>
      <w:numFmt w:val="decimal"/>
      <w:lvlText w:val="%7."/>
      <w:lvlJc w:val="left"/>
      <w:pPr>
        <w:ind w:left="5389" w:hanging="360"/>
      </w:pPr>
    </w:lvl>
    <w:lvl w:ilvl="7" w:tplc="4CC20552">
      <w:start w:val="1"/>
      <w:numFmt w:val="lowerLetter"/>
      <w:lvlText w:val="%8."/>
      <w:lvlJc w:val="left"/>
      <w:pPr>
        <w:ind w:left="6109" w:hanging="360"/>
      </w:pPr>
    </w:lvl>
    <w:lvl w:ilvl="8" w:tplc="9DFE911E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4C6C38"/>
    <w:multiLevelType w:val="hybridMultilevel"/>
    <w:tmpl w:val="03C02838"/>
    <w:lvl w:ilvl="0" w:tplc="3F1C8E1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FD148882">
      <w:start w:val="1"/>
      <w:numFmt w:val="lowerLetter"/>
      <w:lvlText w:val="%2."/>
      <w:lvlJc w:val="left"/>
      <w:pPr>
        <w:ind w:left="2159" w:hanging="360"/>
      </w:pPr>
    </w:lvl>
    <w:lvl w:ilvl="2" w:tplc="50540CDA">
      <w:start w:val="1"/>
      <w:numFmt w:val="lowerRoman"/>
      <w:lvlText w:val="%3."/>
      <w:lvlJc w:val="right"/>
      <w:pPr>
        <w:ind w:left="2879" w:hanging="180"/>
      </w:pPr>
    </w:lvl>
    <w:lvl w:ilvl="3" w:tplc="8B9AFD4E">
      <w:start w:val="1"/>
      <w:numFmt w:val="decimal"/>
      <w:lvlText w:val="%4."/>
      <w:lvlJc w:val="left"/>
      <w:pPr>
        <w:ind w:left="3599" w:hanging="360"/>
      </w:pPr>
    </w:lvl>
    <w:lvl w:ilvl="4" w:tplc="1EEEEE36">
      <w:start w:val="1"/>
      <w:numFmt w:val="lowerLetter"/>
      <w:lvlText w:val="%5."/>
      <w:lvlJc w:val="left"/>
      <w:pPr>
        <w:ind w:left="4319" w:hanging="360"/>
      </w:pPr>
    </w:lvl>
    <w:lvl w:ilvl="5" w:tplc="47946620">
      <w:start w:val="1"/>
      <w:numFmt w:val="lowerRoman"/>
      <w:lvlText w:val="%6."/>
      <w:lvlJc w:val="right"/>
      <w:pPr>
        <w:ind w:left="5039" w:hanging="180"/>
      </w:pPr>
    </w:lvl>
    <w:lvl w:ilvl="6" w:tplc="67AC9AF2">
      <w:start w:val="1"/>
      <w:numFmt w:val="decimal"/>
      <w:lvlText w:val="%7."/>
      <w:lvlJc w:val="left"/>
      <w:pPr>
        <w:ind w:left="5759" w:hanging="360"/>
      </w:pPr>
    </w:lvl>
    <w:lvl w:ilvl="7" w:tplc="E32A4440">
      <w:start w:val="1"/>
      <w:numFmt w:val="lowerLetter"/>
      <w:lvlText w:val="%8."/>
      <w:lvlJc w:val="left"/>
      <w:pPr>
        <w:ind w:left="6479" w:hanging="360"/>
      </w:pPr>
    </w:lvl>
    <w:lvl w:ilvl="8" w:tplc="D7BCBEB6">
      <w:start w:val="1"/>
      <w:numFmt w:val="lowerRoman"/>
      <w:lvlText w:val="%9."/>
      <w:lvlJc w:val="right"/>
      <w:pPr>
        <w:ind w:left="7199" w:hanging="180"/>
      </w:pPr>
    </w:lvl>
  </w:abstractNum>
  <w:abstractNum w:abstractNumId="7" w15:restartNumberingAfterBreak="0">
    <w:nsid w:val="2F3B274D"/>
    <w:multiLevelType w:val="hybridMultilevel"/>
    <w:tmpl w:val="F4BC545C"/>
    <w:lvl w:ilvl="0" w:tplc="CC00B3F2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C278F0BC">
      <w:start w:val="1"/>
      <w:numFmt w:val="lowerLetter"/>
      <w:lvlText w:val="%2."/>
      <w:lvlJc w:val="left"/>
      <w:pPr>
        <w:ind w:left="2159" w:hanging="360"/>
      </w:pPr>
    </w:lvl>
    <w:lvl w:ilvl="2" w:tplc="25C430AA">
      <w:start w:val="1"/>
      <w:numFmt w:val="lowerRoman"/>
      <w:lvlText w:val="%3."/>
      <w:lvlJc w:val="right"/>
      <w:pPr>
        <w:ind w:left="2879" w:hanging="180"/>
      </w:pPr>
    </w:lvl>
    <w:lvl w:ilvl="3" w:tplc="30045E74">
      <w:start w:val="1"/>
      <w:numFmt w:val="decimal"/>
      <w:lvlText w:val="%4."/>
      <w:lvlJc w:val="left"/>
      <w:pPr>
        <w:ind w:left="3599" w:hanging="360"/>
      </w:pPr>
    </w:lvl>
    <w:lvl w:ilvl="4" w:tplc="F2BE0240">
      <w:start w:val="1"/>
      <w:numFmt w:val="lowerLetter"/>
      <w:lvlText w:val="%5."/>
      <w:lvlJc w:val="left"/>
      <w:pPr>
        <w:ind w:left="4319" w:hanging="360"/>
      </w:pPr>
    </w:lvl>
    <w:lvl w:ilvl="5" w:tplc="A8AE9414">
      <w:start w:val="1"/>
      <w:numFmt w:val="lowerRoman"/>
      <w:lvlText w:val="%6."/>
      <w:lvlJc w:val="right"/>
      <w:pPr>
        <w:ind w:left="5039" w:hanging="180"/>
      </w:pPr>
    </w:lvl>
    <w:lvl w:ilvl="6" w:tplc="6D943B30">
      <w:start w:val="1"/>
      <w:numFmt w:val="decimal"/>
      <w:lvlText w:val="%7."/>
      <w:lvlJc w:val="left"/>
      <w:pPr>
        <w:ind w:left="5759" w:hanging="360"/>
      </w:pPr>
    </w:lvl>
    <w:lvl w:ilvl="7" w:tplc="2F30A8DE">
      <w:start w:val="1"/>
      <w:numFmt w:val="lowerLetter"/>
      <w:lvlText w:val="%8."/>
      <w:lvlJc w:val="left"/>
      <w:pPr>
        <w:ind w:left="6479" w:hanging="360"/>
      </w:pPr>
    </w:lvl>
    <w:lvl w:ilvl="8" w:tplc="FBB4E3F2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2F5B78CE"/>
    <w:multiLevelType w:val="hybridMultilevel"/>
    <w:tmpl w:val="838036AC"/>
    <w:lvl w:ilvl="0" w:tplc="CD7E149A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9C8C524E">
      <w:start w:val="1"/>
      <w:numFmt w:val="lowerLetter"/>
      <w:lvlText w:val="%2."/>
      <w:lvlJc w:val="left"/>
      <w:pPr>
        <w:ind w:left="2149" w:hanging="360"/>
      </w:pPr>
    </w:lvl>
    <w:lvl w:ilvl="2" w:tplc="CF2EBEB4">
      <w:start w:val="1"/>
      <w:numFmt w:val="lowerRoman"/>
      <w:lvlText w:val="%3."/>
      <w:lvlJc w:val="right"/>
      <w:pPr>
        <w:ind w:left="2869" w:hanging="180"/>
      </w:pPr>
    </w:lvl>
    <w:lvl w:ilvl="3" w:tplc="7B0C0AE6">
      <w:start w:val="1"/>
      <w:numFmt w:val="decimal"/>
      <w:lvlText w:val="%4."/>
      <w:lvlJc w:val="left"/>
      <w:pPr>
        <w:ind w:left="3589" w:hanging="360"/>
      </w:pPr>
    </w:lvl>
    <w:lvl w:ilvl="4" w:tplc="7160FEF4">
      <w:start w:val="1"/>
      <w:numFmt w:val="lowerLetter"/>
      <w:lvlText w:val="%5."/>
      <w:lvlJc w:val="left"/>
      <w:pPr>
        <w:ind w:left="4309" w:hanging="360"/>
      </w:pPr>
    </w:lvl>
    <w:lvl w:ilvl="5" w:tplc="7392395A">
      <w:start w:val="1"/>
      <w:numFmt w:val="lowerRoman"/>
      <w:lvlText w:val="%6."/>
      <w:lvlJc w:val="right"/>
      <w:pPr>
        <w:ind w:left="5029" w:hanging="180"/>
      </w:pPr>
    </w:lvl>
    <w:lvl w:ilvl="6" w:tplc="ABBCD4F4">
      <w:start w:val="1"/>
      <w:numFmt w:val="decimal"/>
      <w:lvlText w:val="%7."/>
      <w:lvlJc w:val="left"/>
      <w:pPr>
        <w:ind w:left="5749" w:hanging="360"/>
      </w:pPr>
    </w:lvl>
    <w:lvl w:ilvl="7" w:tplc="1F5A3DE0">
      <w:start w:val="1"/>
      <w:numFmt w:val="lowerLetter"/>
      <w:lvlText w:val="%8."/>
      <w:lvlJc w:val="left"/>
      <w:pPr>
        <w:ind w:left="6469" w:hanging="360"/>
      </w:pPr>
    </w:lvl>
    <w:lvl w:ilvl="8" w:tplc="30B28382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B71FD4"/>
    <w:multiLevelType w:val="hybridMultilevel"/>
    <w:tmpl w:val="6504BDF4"/>
    <w:lvl w:ilvl="0" w:tplc="CF6A8DD8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2A56716A">
      <w:start w:val="1"/>
      <w:numFmt w:val="lowerLetter"/>
      <w:lvlText w:val="%2."/>
      <w:lvlJc w:val="left"/>
      <w:pPr>
        <w:ind w:left="2159" w:hanging="360"/>
      </w:pPr>
    </w:lvl>
    <w:lvl w:ilvl="2" w:tplc="7414C598">
      <w:start w:val="1"/>
      <w:numFmt w:val="lowerRoman"/>
      <w:lvlText w:val="%3."/>
      <w:lvlJc w:val="right"/>
      <w:pPr>
        <w:ind w:left="2879" w:hanging="180"/>
      </w:pPr>
    </w:lvl>
    <w:lvl w:ilvl="3" w:tplc="FA32E414">
      <w:start w:val="1"/>
      <w:numFmt w:val="decimal"/>
      <w:lvlText w:val="%4."/>
      <w:lvlJc w:val="left"/>
      <w:pPr>
        <w:ind w:left="3599" w:hanging="360"/>
      </w:pPr>
    </w:lvl>
    <w:lvl w:ilvl="4" w:tplc="96129C0C">
      <w:start w:val="1"/>
      <w:numFmt w:val="lowerLetter"/>
      <w:lvlText w:val="%5."/>
      <w:lvlJc w:val="left"/>
      <w:pPr>
        <w:ind w:left="4319" w:hanging="360"/>
      </w:pPr>
    </w:lvl>
    <w:lvl w:ilvl="5" w:tplc="E6EC9034">
      <w:start w:val="1"/>
      <w:numFmt w:val="lowerRoman"/>
      <w:lvlText w:val="%6."/>
      <w:lvlJc w:val="right"/>
      <w:pPr>
        <w:ind w:left="5039" w:hanging="180"/>
      </w:pPr>
    </w:lvl>
    <w:lvl w:ilvl="6" w:tplc="9CB203B4">
      <w:start w:val="1"/>
      <w:numFmt w:val="decimal"/>
      <w:lvlText w:val="%7."/>
      <w:lvlJc w:val="left"/>
      <w:pPr>
        <w:ind w:left="5759" w:hanging="360"/>
      </w:pPr>
    </w:lvl>
    <w:lvl w:ilvl="7" w:tplc="60646F0C">
      <w:start w:val="1"/>
      <w:numFmt w:val="lowerLetter"/>
      <w:lvlText w:val="%8."/>
      <w:lvlJc w:val="left"/>
      <w:pPr>
        <w:ind w:left="6479" w:hanging="360"/>
      </w:pPr>
    </w:lvl>
    <w:lvl w:ilvl="8" w:tplc="970AEB1A">
      <w:start w:val="1"/>
      <w:numFmt w:val="lowerRoman"/>
      <w:lvlText w:val="%9."/>
      <w:lvlJc w:val="right"/>
      <w:pPr>
        <w:ind w:left="7199" w:hanging="180"/>
      </w:pPr>
    </w:lvl>
  </w:abstractNum>
  <w:abstractNum w:abstractNumId="10" w15:restartNumberingAfterBreak="0">
    <w:nsid w:val="3BBA108C"/>
    <w:multiLevelType w:val="hybridMultilevel"/>
    <w:tmpl w:val="D87A7F56"/>
    <w:lvl w:ilvl="0" w:tplc="8C8A32A0">
      <w:start w:val="1"/>
      <w:numFmt w:val="decimal"/>
      <w:lvlText w:val="%1)"/>
      <w:lvlJc w:val="left"/>
      <w:pPr>
        <w:ind w:left="1572" w:hanging="360"/>
      </w:pPr>
    </w:lvl>
    <w:lvl w:ilvl="1" w:tplc="A2ECAD70">
      <w:start w:val="1"/>
      <w:numFmt w:val="decimal"/>
      <w:lvlText w:val="%2)"/>
      <w:lvlJc w:val="left"/>
      <w:pPr>
        <w:ind w:left="2292" w:hanging="360"/>
      </w:pPr>
      <w:rPr>
        <w:rFonts w:ascii="Times New Roman" w:eastAsiaTheme="minorHAnsi" w:hAnsi="Times New Roman" w:cs="Times New Roman"/>
      </w:rPr>
    </w:lvl>
    <w:lvl w:ilvl="2" w:tplc="14D4684C">
      <w:start w:val="1"/>
      <w:numFmt w:val="lowerRoman"/>
      <w:lvlText w:val="%3."/>
      <w:lvlJc w:val="right"/>
      <w:pPr>
        <w:ind w:left="3012" w:hanging="180"/>
      </w:pPr>
    </w:lvl>
    <w:lvl w:ilvl="3" w:tplc="C074AF54">
      <w:start w:val="1"/>
      <w:numFmt w:val="decimal"/>
      <w:lvlText w:val="%4."/>
      <w:lvlJc w:val="left"/>
      <w:pPr>
        <w:ind w:left="3732" w:hanging="360"/>
      </w:pPr>
    </w:lvl>
    <w:lvl w:ilvl="4" w:tplc="ACFCDB7E">
      <w:start w:val="1"/>
      <w:numFmt w:val="lowerLetter"/>
      <w:lvlText w:val="%5."/>
      <w:lvlJc w:val="left"/>
      <w:pPr>
        <w:ind w:left="4452" w:hanging="360"/>
      </w:pPr>
    </w:lvl>
    <w:lvl w:ilvl="5" w:tplc="F6AA89FA">
      <w:start w:val="1"/>
      <w:numFmt w:val="lowerRoman"/>
      <w:lvlText w:val="%6."/>
      <w:lvlJc w:val="right"/>
      <w:pPr>
        <w:ind w:left="5172" w:hanging="180"/>
      </w:pPr>
    </w:lvl>
    <w:lvl w:ilvl="6" w:tplc="D0584A92">
      <w:start w:val="1"/>
      <w:numFmt w:val="decimal"/>
      <w:lvlText w:val="%7."/>
      <w:lvlJc w:val="left"/>
      <w:pPr>
        <w:ind w:left="5892" w:hanging="360"/>
      </w:pPr>
    </w:lvl>
    <w:lvl w:ilvl="7" w:tplc="12A80408">
      <w:start w:val="1"/>
      <w:numFmt w:val="lowerLetter"/>
      <w:lvlText w:val="%8."/>
      <w:lvlJc w:val="left"/>
      <w:pPr>
        <w:ind w:left="6612" w:hanging="360"/>
      </w:pPr>
    </w:lvl>
    <w:lvl w:ilvl="8" w:tplc="16506F08">
      <w:start w:val="1"/>
      <w:numFmt w:val="lowerRoman"/>
      <w:lvlText w:val="%9."/>
      <w:lvlJc w:val="right"/>
      <w:pPr>
        <w:ind w:left="7332" w:hanging="180"/>
      </w:pPr>
    </w:lvl>
  </w:abstractNum>
  <w:abstractNum w:abstractNumId="11" w15:restartNumberingAfterBreak="0">
    <w:nsid w:val="3E67245F"/>
    <w:multiLevelType w:val="hybridMultilevel"/>
    <w:tmpl w:val="09601A4C"/>
    <w:lvl w:ilvl="0" w:tplc="344C93F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892AB192">
      <w:start w:val="1"/>
      <w:numFmt w:val="lowerLetter"/>
      <w:lvlText w:val="%2."/>
      <w:lvlJc w:val="left"/>
      <w:pPr>
        <w:ind w:left="2159" w:hanging="360"/>
      </w:pPr>
    </w:lvl>
    <w:lvl w:ilvl="2" w:tplc="AF3AF424">
      <w:start w:val="1"/>
      <w:numFmt w:val="lowerRoman"/>
      <w:lvlText w:val="%3."/>
      <w:lvlJc w:val="right"/>
      <w:pPr>
        <w:ind w:left="2879" w:hanging="180"/>
      </w:pPr>
    </w:lvl>
    <w:lvl w:ilvl="3" w:tplc="AEA6A20C">
      <w:start w:val="1"/>
      <w:numFmt w:val="decimal"/>
      <w:lvlText w:val="%4."/>
      <w:lvlJc w:val="left"/>
      <w:pPr>
        <w:ind w:left="3599" w:hanging="360"/>
      </w:pPr>
    </w:lvl>
    <w:lvl w:ilvl="4" w:tplc="2DCAF4E6">
      <w:start w:val="1"/>
      <w:numFmt w:val="lowerLetter"/>
      <w:lvlText w:val="%5."/>
      <w:lvlJc w:val="left"/>
      <w:pPr>
        <w:ind w:left="4319" w:hanging="360"/>
      </w:pPr>
    </w:lvl>
    <w:lvl w:ilvl="5" w:tplc="E3360C5E">
      <w:start w:val="1"/>
      <w:numFmt w:val="lowerRoman"/>
      <w:lvlText w:val="%6."/>
      <w:lvlJc w:val="right"/>
      <w:pPr>
        <w:ind w:left="5039" w:hanging="180"/>
      </w:pPr>
    </w:lvl>
    <w:lvl w:ilvl="6" w:tplc="C3A8A508">
      <w:start w:val="1"/>
      <w:numFmt w:val="decimal"/>
      <w:lvlText w:val="%7."/>
      <w:lvlJc w:val="left"/>
      <w:pPr>
        <w:ind w:left="5759" w:hanging="360"/>
      </w:pPr>
    </w:lvl>
    <w:lvl w:ilvl="7" w:tplc="C6AC3742">
      <w:start w:val="1"/>
      <w:numFmt w:val="lowerLetter"/>
      <w:lvlText w:val="%8."/>
      <w:lvlJc w:val="left"/>
      <w:pPr>
        <w:ind w:left="6479" w:hanging="360"/>
      </w:pPr>
    </w:lvl>
    <w:lvl w:ilvl="8" w:tplc="5016CB0A">
      <w:start w:val="1"/>
      <w:numFmt w:val="lowerRoman"/>
      <w:lvlText w:val="%9."/>
      <w:lvlJc w:val="right"/>
      <w:pPr>
        <w:ind w:left="7199" w:hanging="180"/>
      </w:pPr>
    </w:lvl>
  </w:abstractNum>
  <w:abstractNum w:abstractNumId="12" w15:restartNumberingAfterBreak="0">
    <w:nsid w:val="48FB7BE9"/>
    <w:multiLevelType w:val="hybridMultilevel"/>
    <w:tmpl w:val="EEA0EE3E"/>
    <w:lvl w:ilvl="0" w:tplc="694056D4">
      <w:start w:val="1"/>
      <w:numFmt w:val="decimal"/>
      <w:lvlText w:val="%1)"/>
      <w:lvlJc w:val="left"/>
      <w:pPr>
        <w:ind w:left="1429" w:hanging="360"/>
      </w:pPr>
    </w:lvl>
    <w:lvl w:ilvl="1" w:tplc="634601E4">
      <w:start w:val="1"/>
      <w:numFmt w:val="lowerLetter"/>
      <w:lvlText w:val="%2."/>
      <w:lvlJc w:val="left"/>
      <w:pPr>
        <w:ind w:left="2149" w:hanging="360"/>
      </w:pPr>
    </w:lvl>
    <w:lvl w:ilvl="2" w:tplc="D51643EE">
      <w:start w:val="1"/>
      <w:numFmt w:val="lowerRoman"/>
      <w:lvlText w:val="%3."/>
      <w:lvlJc w:val="right"/>
      <w:pPr>
        <w:ind w:left="2869" w:hanging="180"/>
      </w:pPr>
    </w:lvl>
    <w:lvl w:ilvl="3" w:tplc="5ACCD2AA">
      <w:start w:val="1"/>
      <w:numFmt w:val="decimal"/>
      <w:lvlText w:val="%4."/>
      <w:lvlJc w:val="left"/>
      <w:pPr>
        <w:ind w:left="3589" w:hanging="360"/>
      </w:pPr>
    </w:lvl>
    <w:lvl w:ilvl="4" w:tplc="3DB0E4DC">
      <w:start w:val="1"/>
      <w:numFmt w:val="lowerLetter"/>
      <w:lvlText w:val="%5."/>
      <w:lvlJc w:val="left"/>
      <w:pPr>
        <w:ind w:left="4309" w:hanging="360"/>
      </w:pPr>
    </w:lvl>
    <w:lvl w:ilvl="5" w:tplc="48A8A668">
      <w:start w:val="1"/>
      <w:numFmt w:val="lowerRoman"/>
      <w:lvlText w:val="%6."/>
      <w:lvlJc w:val="right"/>
      <w:pPr>
        <w:ind w:left="5029" w:hanging="180"/>
      </w:pPr>
    </w:lvl>
    <w:lvl w:ilvl="6" w:tplc="7BC267B0">
      <w:start w:val="1"/>
      <w:numFmt w:val="decimal"/>
      <w:lvlText w:val="%7."/>
      <w:lvlJc w:val="left"/>
      <w:pPr>
        <w:ind w:left="5749" w:hanging="360"/>
      </w:pPr>
    </w:lvl>
    <w:lvl w:ilvl="7" w:tplc="49A6F734">
      <w:start w:val="1"/>
      <w:numFmt w:val="lowerLetter"/>
      <w:lvlText w:val="%8."/>
      <w:lvlJc w:val="left"/>
      <w:pPr>
        <w:ind w:left="6469" w:hanging="360"/>
      </w:pPr>
    </w:lvl>
    <w:lvl w:ilvl="8" w:tplc="0A6C264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B023E58"/>
    <w:multiLevelType w:val="hybridMultilevel"/>
    <w:tmpl w:val="E7AAF088"/>
    <w:lvl w:ilvl="0" w:tplc="26A87AA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/>
        <w:i w:val="0"/>
        <w:strike w:val="0"/>
        <w:sz w:val="28"/>
        <w:szCs w:val="28"/>
      </w:rPr>
    </w:lvl>
    <w:lvl w:ilvl="1" w:tplc="E6F03A96">
      <w:start w:val="1"/>
      <w:numFmt w:val="lowerLetter"/>
      <w:lvlText w:val="%2."/>
      <w:lvlJc w:val="left"/>
      <w:pPr>
        <w:ind w:left="2149" w:hanging="360"/>
      </w:pPr>
    </w:lvl>
    <w:lvl w:ilvl="2" w:tplc="DB0853BC">
      <w:start w:val="1"/>
      <w:numFmt w:val="lowerRoman"/>
      <w:lvlText w:val="%3."/>
      <w:lvlJc w:val="right"/>
      <w:pPr>
        <w:ind w:left="2869" w:hanging="180"/>
      </w:pPr>
    </w:lvl>
    <w:lvl w:ilvl="3" w:tplc="BA3057E2">
      <w:start w:val="1"/>
      <w:numFmt w:val="decimal"/>
      <w:lvlText w:val="%4."/>
      <w:lvlJc w:val="left"/>
      <w:pPr>
        <w:ind w:left="3589" w:hanging="360"/>
      </w:pPr>
    </w:lvl>
    <w:lvl w:ilvl="4" w:tplc="07688788">
      <w:start w:val="1"/>
      <w:numFmt w:val="lowerLetter"/>
      <w:lvlText w:val="%5."/>
      <w:lvlJc w:val="left"/>
      <w:pPr>
        <w:ind w:left="4309" w:hanging="360"/>
      </w:pPr>
    </w:lvl>
    <w:lvl w:ilvl="5" w:tplc="04CEAF94">
      <w:start w:val="1"/>
      <w:numFmt w:val="lowerRoman"/>
      <w:lvlText w:val="%6."/>
      <w:lvlJc w:val="right"/>
      <w:pPr>
        <w:ind w:left="5029" w:hanging="180"/>
      </w:pPr>
    </w:lvl>
    <w:lvl w:ilvl="6" w:tplc="5854263E">
      <w:start w:val="1"/>
      <w:numFmt w:val="decimal"/>
      <w:lvlText w:val="%7."/>
      <w:lvlJc w:val="left"/>
      <w:pPr>
        <w:ind w:left="5749" w:hanging="360"/>
      </w:pPr>
    </w:lvl>
    <w:lvl w:ilvl="7" w:tplc="724C3F00">
      <w:start w:val="1"/>
      <w:numFmt w:val="lowerLetter"/>
      <w:lvlText w:val="%8."/>
      <w:lvlJc w:val="left"/>
      <w:pPr>
        <w:ind w:left="6469" w:hanging="360"/>
      </w:pPr>
    </w:lvl>
    <w:lvl w:ilvl="8" w:tplc="668A4232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5851AC"/>
    <w:multiLevelType w:val="hybridMultilevel"/>
    <w:tmpl w:val="04160B18"/>
    <w:lvl w:ilvl="0" w:tplc="1DB285E4">
      <w:start w:val="18"/>
      <w:numFmt w:val="decimal"/>
      <w:lvlText w:val="%1."/>
      <w:lvlJc w:val="left"/>
      <w:pPr>
        <w:ind w:left="2077" w:hanging="375"/>
      </w:pPr>
      <w:rPr>
        <w:rFonts w:hint="default"/>
        <w:sz w:val="28"/>
        <w:szCs w:val="24"/>
      </w:rPr>
    </w:lvl>
    <w:lvl w:ilvl="1" w:tplc="0B369120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EEEC6818">
      <w:start w:val="1"/>
      <w:numFmt w:val="lowerRoman"/>
      <w:lvlText w:val="%3."/>
      <w:lvlJc w:val="right"/>
      <w:pPr>
        <w:ind w:left="2160" w:hanging="180"/>
      </w:pPr>
    </w:lvl>
    <w:lvl w:ilvl="3" w:tplc="E2AECE96">
      <w:start w:val="1"/>
      <w:numFmt w:val="decimal"/>
      <w:lvlText w:val="%4."/>
      <w:lvlJc w:val="left"/>
      <w:pPr>
        <w:ind w:left="2880" w:hanging="360"/>
      </w:pPr>
    </w:lvl>
    <w:lvl w:ilvl="4" w:tplc="E92C033E">
      <w:start w:val="1"/>
      <w:numFmt w:val="lowerLetter"/>
      <w:lvlText w:val="%5."/>
      <w:lvlJc w:val="left"/>
      <w:pPr>
        <w:ind w:left="3600" w:hanging="360"/>
      </w:pPr>
    </w:lvl>
    <w:lvl w:ilvl="5" w:tplc="D2020EC4">
      <w:start w:val="1"/>
      <w:numFmt w:val="lowerRoman"/>
      <w:lvlText w:val="%6."/>
      <w:lvlJc w:val="right"/>
      <w:pPr>
        <w:ind w:left="4320" w:hanging="180"/>
      </w:pPr>
    </w:lvl>
    <w:lvl w:ilvl="6" w:tplc="BFC0A598">
      <w:start w:val="1"/>
      <w:numFmt w:val="decimal"/>
      <w:lvlText w:val="%7."/>
      <w:lvlJc w:val="left"/>
      <w:pPr>
        <w:ind w:left="5040" w:hanging="360"/>
      </w:pPr>
    </w:lvl>
    <w:lvl w:ilvl="7" w:tplc="4BA8E54C">
      <w:start w:val="1"/>
      <w:numFmt w:val="lowerLetter"/>
      <w:lvlText w:val="%8."/>
      <w:lvlJc w:val="left"/>
      <w:pPr>
        <w:ind w:left="5760" w:hanging="360"/>
      </w:pPr>
    </w:lvl>
    <w:lvl w:ilvl="8" w:tplc="3E9E99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F0EB6"/>
    <w:multiLevelType w:val="hybridMultilevel"/>
    <w:tmpl w:val="1AB88396"/>
    <w:lvl w:ilvl="0" w:tplc="A5843798">
      <w:start w:val="1"/>
      <w:numFmt w:val="decimal"/>
      <w:lvlText w:val="%1)"/>
      <w:lvlJc w:val="left"/>
      <w:pPr>
        <w:ind w:left="1429" w:hanging="360"/>
      </w:pPr>
    </w:lvl>
    <w:lvl w:ilvl="1" w:tplc="1A1AB2DA">
      <w:start w:val="1"/>
      <w:numFmt w:val="lowerLetter"/>
      <w:lvlText w:val="%2."/>
      <w:lvlJc w:val="left"/>
      <w:pPr>
        <w:ind w:left="2149" w:hanging="360"/>
      </w:pPr>
    </w:lvl>
    <w:lvl w:ilvl="2" w:tplc="0D5250B0">
      <w:start w:val="1"/>
      <w:numFmt w:val="lowerRoman"/>
      <w:lvlText w:val="%3."/>
      <w:lvlJc w:val="right"/>
      <w:pPr>
        <w:ind w:left="2869" w:hanging="180"/>
      </w:pPr>
    </w:lvl>
    <w:lvl w:ilvl="3" w:tplc="030E70D2">
      <w:start w:val="1"/>
      <w:numFmt w:val="decimal"/>
      <w:lvlText w:val="%4."/>
      <w:lvlJc w:val="left"/>
      <w:pPr>
        <w:ind w:left="3589" w:hanging="360"/>
      </w:pPr>
    </w:lvl>
    <w:lvl w:ilvl="4" w:tplc="C1FEB35A">
      <w:start w:val="1"/>
      <w:numFmt w:val="lowerLetter"/>
      <w:lvlText w:val="%5."/>
      <w:lvlJc w:val="left"/>
      <w:pPr>
        <w:ind w:left="4309" w:hanging="360"/>
      </w:pPr>
    </w:lvl>
    <w:lvl w:ilvl="5" w:tplc="2E583712">
      <w:start w:val="1"/>
      <w:numFmt w:val="lowerRoman"/>
      <w:lvlText w:val="%6."/>
      <w:lvlJc w:val="right"/>
      <w:pPr>
        <w:ind w:left="5029" w:hanging="180"/>
      </w:pPr>
    </w:lvl>
    <w:lvl w:ilvl="6" w:tplc="389644FA">
      <w:start w:val="1"/>
      <w:numFmt w:val="decimal"/>
      <w:lvlText w:val="%7."/>
      <w:lvlJc w:val="left"/>
      <w:pPr>
        <w:ind w:left="5749" w:hanging="360"/>
      </w:pPr>
    </w:lvl>
    <w:lvl w:ilvl="7" w:tplc="9B06B528">
      <w:start w:val="1"/>
      <w:numFmt w:val="lowerLetter"/>
      <w:lvlText w:val="%8."/>
      <w:lvlJc w:val="left"/>
      <w:pPr>
        <w:ind w:left="6469" w:hanging="360"/>
      </w:pPr>
    </w:lvl>
    <w:lvl w:ilvl="8" w:tplc="2D28D896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04E6575"/>
    <w:multiLevelType w:val="hybridMultilevel"/>
    <w:tmpl w:val="2BA4C14A"/>
    <w:lvl w:ilvl="0" w:tplc="B2120F7A">
      <w:start w:val="1"/>
      <w:numFmt w:val="decimal"/>
      <w:lvlText w:val="%1)"/>
      <w:lvlJc w:val="left"/>
      <w:pPr>
        <w:ind w:left="720" w:hanging="360"/>
      </w:pPr>
    </w:lvl>
    <w:lvl w:ilvl="1" w:tplc="41A6ED3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D836153E">
      <w:start w:val="1"/>
      <w:numFmt w:val="lowerRoman"/>
      <w:lvlText w:val="%3."/>
      <w:lvlJc w:val="right"/>
      <w:pPr>
        <w:ind w:left="2160" w:hanging="180"/>
      </w:pPr>
    </w:lvl>
    <w:lvl w:ilvl="3" w:tplc="3E7222B6">
      <w:start w:val="1"/>
      <w:numFmt w:val="decimal"/>
      <w:lvlText w:val="%4."/>
      <w:lvlJc w:val="left"/>
      <w:pPr>
        <w:ind w:left="2880" w:hanging="360"/>
      </w:pPr>
    </w:lvl>
    <w:lvl w:ilvl="4" w:tplc="29CE2710">
      <w:start w:val="1"/>
      <w:numFmt w:val="lowerLetter"/>
      <w:lvlText w:val="%5."/>
      <w:lvlJc w:val="left"/>
      <w:pPr>
        <w:ind w:left="3600" w:hanging="360"/>
      </w:pPr>
    </w:lvl>
    <w:lvl w:ilvl="5" w:tplc="E76CBC50">
      <w:start w:val="1"/>
      <w:numFmt w:val="lowerRoman"/>
      <w:lvlText w:val="%6."/>
      <w:lvlJc w:val="right"/>
      <w:pPr>
        <w:ind w:left="4320" w:hanging="180"/>
      </w:pPr>
    </w:lvl>
    <w:lvl w:ilvl="6" w:tplc="E438B9EA">
      <w:start w:val="1"/>
      <w:numFmt w:val="decimal"/>
      <w:lvlText w:val="%7."/>
      <w:lvlJc w:val="left"/>
      <w:pPr>
        <w:ind w:left="5040" w:hanging="360"/>
      </w:pPr>
    </w:lvl>
    <w:lvl w:ilvl="7" w:tplc="FBE2C966">
      <w:start w:val="1"/>
      <w:numFmt w:val="lowerLetter"/>
      <w:lvlText w:val="%8."/>
      <w:lvlJc w:val="left"/>
      <w:pPr>
        <w:ind w:left="5760" w:hanging="360"/>
      </w:pPr>
    </w:lvl>
    <w:lvl w:ilvl="8" w:tplc="CC50AAB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93335"/>
    <w:multiLevelType w:val="hybridMultilevel"/>
    <w:tmpl w:val="6F62A04C"/>
    <w:lvl w:ilvl="0" w:tplc="1A742FBA">
      <w:start w:val="3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807A3CB8">
      <w:start w:val="1"/>
      <w:numFmt w:val="decimal"/>
      <w:lvlText w:val="%2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2" w:tplc="D812C1C4">
      <w:start w:val="1"/>
      <w:numFmt w:val="lowerRoman"/>
      <w:lvlText w:val="%3."/>
      <w:lvlJc w:val="right"/>
      <w:pPr>
        <w:ind w:left="2509" w:hanging="180"/>
      </w:pPr>
    </w:lvl>
    <w:lvl w:ilvl="3" w:tplc="294EE73C">
      <w:start w:val="1"/>
      <w:numFmt w:val="decimal"/>
      <w:lvlText w:val="%4."/>
      <w:lvlJc w:val="left"/>
      <w:pPr>
        <w:ind w:left="3229" w:hanging="360"/>
      </w:pPr>
    </w:lvl>
    <w:lvl w:ilvl="4" w:tplc="75581CEA">
      <w:start w:val="1"/>
      <w:numFmt w:val="lowerLetter"/>
      <w:lvlText w:val="%5."/>
      <w:lvlJc w:val="left"/>
      <w:pPr>
        <w:ind w:left="3949" w:hanging="360"/>
      </w:pPr>
    </w:lvl>
    <w:lvl w:ilvl="5" w:tplc="9A843660">
      <w:start w:val="1"/>
      <w:numFmt w:val="lowerRoman"/>
      <w:lvlText w:val="%6."/>
      <w:lvlJc w:val="right"/>
      <w:pPr>
        <w:ind w:left="4669" w:hanging="180"/>
      </w:pPr>
    </w:lvl>
    <w:lvl w:ilvl="6" w:tplc="5C3A8082">
      <w:start w:val="1"/>
      <w:numFmt w:val="decimal"/>
      <w:lvlText w:val="%7."/>
      <w:lvlJc w:val="left"/>
      <w:pPr>
        <w:ind w:left="5389" w:hanging="360"/>
      </w:pPr>
    </w:lvl>
    <w:lvl w:ilvl="7" w:tplc="8B42DD46">
      <w:start w:val="1"/>
      <w:numFmt w:val="lowerLetter"/>
      <w:lvlText w:val="%8."/>
      <w:lvlJc w:val="left"/>
      <w:pPr>
        <w:ind w:left="6109" w:hanging="360"/>
      </w:pPr>
    </w:lvl>
    <w:lvl w:ilvl="8" w:tplc="4AE80D3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331944"/>
    <w:multiLevelType w:val="multilevel"/>
    <w:tmpl w:val="ED08F58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89D2D16"/>
    <w:multiLevelType w:val="hybridMultilevel"/>
    <w:tmpl w:val="A30ED714"/>
    <w:lvl w:ilvl="0" w:tplc="B8EE2FDC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9418CFDA">
      <w:start w:val="1"/>
      <w:numFmt w:val="lowerLetter"/>
      <w:lvlText w:val="%2."/>
      <w:lvlJc w:val="left"/>
      <w:pPr>
        <w:ind w:left="2159" w:hanging="360"/>
      </w:pPr>
    </w:lvl>
    <w:lvl w:ilvl="2" w:tplc="7C60CEDE">
      <w:start w:val="1"/>
      <w:numFmt w:val="lowerRoman"/>
      <w:lvlText w:val="%3."/>
      <w:lvlJc w:val="right"/>
      <w:pPr>
        <w:ind w:left="2879" w:hanging="180"/>
      </w:pPr>
    </w:lvl>
    <w:lvl w:ilvl="3" w:tplc="B73AB078">
      <w:start w:val="1"/>
      <w:numFmt w:val="decimal"/>
      <w:lvlText w:val="%4."/>
      <w:lvlJc w:val="left"/>
      <w:pPr>
        <w:ind w:left="3599" w:hanging="360"/>
      </w:pPr>
    </w:lvl>
    <w:lvl w:ilvl="4" w:tplc="75C46696">
      <w:start w:val="1"/>
      <w:numFmt w:val="lowerLetter"/>
      <w:lvlText w:val="%5."/>
      <w:lvlJc w:val="left"/>
      <w:pPr>
        <w:ind w:left="4319" w:hanging="360"/>
      </w:pPr>
    </w:lvl>
    <w:lvl w:ilvl="5" w:tplc="1E34F148">
      <w:start w:val="1"/>
      <w:numFmt w:val="lowerRoman"/>
      <w:lvlText w:val="%6."/>
      <w:lvlJc w:val="right"/>
      <w:pPr>
        <w:ind w:left="5039" w:hanging="180"/>
      </w:pPr>
    </w:lvl>
    <w:lvl w:ilvl="6" w:tplc="EF1ED6AC">
      <w:start w:val="1"/>
      <w:numFmt w:val="decimal"/>
      <w:lvlText w:val="%7."/>
      <w:lvlJc w:val="left"/>
      <w:pPr>
        <w:ind w:left="5759" w:hanging="360"/>
      </w:pPr>
    </w:lvl>
    <w:lvl w:ilvl="7" w:tplc="260ACA8A">
      <w:start w:val="1"/>
      <w:numFmt w:val="lowerLetter"/>
      <w:lvlText w:val="%8."/>
      <w:lvlJc w:val="left"/>
      <w:pPr>
        <w:ind w:left="6479" w:hanging="360"/>
      </w:pPr>
    </w:lvl>
    <w:lvl w:ilvl="8" w:tplc="C72A40BA">
      <w:start w:val="1"/>
      <w:numFmt w:val="lowerRoman"/>
      <w:lvlText w:val="%9."/>
      <w:lvlJc w:val="right"/>
      <w:pPr>
        <w:ind w:left="7199" w:hanging="180"/>
      </w:pPr>
    </w:lvl>
  </w:abstractNum>
  <w:abstractNum w:abstractNumId="20" w15:restartNumberingAfterBreak="0">
    <w:nsid w:val="6FA60A39"/>
    <w:multiLevelType w:val="hybridMultilevel"/>
    <w:tmpl w:val="BD060740"/>
    <w:lvl w:ilvl="0" w:tplc="682A75AC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C692784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C72A5080">
      <w:start w:val="1"/>
      <w:numFmt w:val="lowerRoman"/>
      <w:lvlText w:val="%3."/>
      <w:lvlJc w:val="right"/>
      <w:pPr>
        <w:ind w:left="2160" w:hanging="180"/>
      </w:pPr>
    </w:lvl>
    <w:lvl w:ilvl="3" w:tplc="9580E67C">
      <w:start w:val="1"/>
      <w:numFmt w:val="decimal"/>
      <w:lvlText w:val="%4."/>
      <w:lvlJc w:val="left"/>
      <w:pPr>
        <w:ind w:left="2880" w:hanging="360"/>
      </w:pPr>
    </w:lvl>
    <w:lvl w:ilvl="4" w:tplc="BA5A903A">
      <w:start w:val="1"/>
      <w:numFmt w:val="lowerLetter"/>
      <w:lvlText w:val="%5."/>
      <w:lvlJc w:val="left"/>
      <w:pPr>
        <w:ind w:left="3600" w:hanging="360"/>
      </w:pPr>
    </w:lvl>
    <w:lvl w:ilvl="5" w:tplc="770A38F2">
      <w:start w:val="1"/>
      <w:numFmt w:val="lowerRoman"/>
      <w:lvlText w:val="%6."/>
      <w:lvlJc w:val="right"/>
      <w:pPr>
        <w:ind w:left="4320" w:hanging="180"/>
      </w:pPr>
    </w:lvl>
    <w:lvl w:ilvl="6" w:tplc="135AD4BC">
      <w:start w:val="1"/>
      <w:numFmt w:val="decimal"/>
      <w:lvlText w:val="%7."/>
      <w:lvlJc w:val="left"/>
      <w:pPr>
        <w:ind w:left="5040" w:hanging="360"/>
      </w:pPr>
    </w:lvl>
    <w:lvl w:ilvl="7" w:tplc="D2CEACD6">
      <w:start w:val="1"/>
      <w:numFmt w:val="lowerLetter"/>
      <w:lvlText w:val="%8."/>
      <w:lvlJc w:val="left"/>
      <w:pPr>
        <w:ind w:left="5760" w:hanging="360"/>
      </w:pPr>
    </w:lvl>
    <w:lvl w:ilvl="8" w:tplc="297277B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C2521"/>
    <w:multiLevelType w:val="hybridMultilevel"/>
    <w:tmpl w:val="1DB8A2A4"/>
    <w:lvl w:ilvl="0" w:tplc="D6701FC8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  <w:i w:val="0"/>
        <w:sz w:val="28"/>
        <w:szCs w:val="28"/>
      </w:rPr>
    </w:lvl>
    <w:lvl w:ilvl="1" w:tplc="8C2C0E5A">
      <w:start w:val="1"/>
      <w:numFmt w:val="lowerLetter"/>
      <w:lvlText w:val="%2."/>
      <w:lvlJc w:val="left"/>
      <w:pPr>
        <w:ind w:left="2149" w:hanging="360"/>
      </w:pPr>
    </w:lvl>
    <w:lvl w:ilvl="2" w:tplc="DD48D76A">
      <w:start w:val="1"/>
      <w:numFmt w:val="lowerRoman"/>
      <w:lvlText w:val="%3."/>
      <w:lvlJc w:val="right"/>
      <w:pPr>
        <w:ind w:left="2869" w:hanging="180"/>
      </w:pPr>
    </w:lvl>
    <w:lvl w:ilvl="3" w:tplc="88640384">
      <w:start w:val="1"/>
      <w:numFmt w:val="decimal"/>
      <w:lvlText w:val="%4."/>
      <w:lvlJc w:val="left"/>
      <w:pPr>
        <w:ind w:left="3589" w:hanging="360"/>
      </w:pPr>
    </w:lvl>
    <w:lvl w:ilvl="4" w:tplc="4E707800">
      <w:start w:val="1"/>
      <w:numFmt w:val="lowerLetter"/>
      <w:lvlText w:val="%5."/>
      <w:lvlJc w:val="left"/>
      <w:pPr>
        <w:ind w:left="4309" w:hanging="360"/>
      </w:pPr>
    </w:lvl>
    <w:lvl w:ilvl="5" w:tplc="F53C827E">
      <w:start w:val="1"/>
      <w:numFmt w:val="lowerRoman"/>
      <w:lvlText w:val="%6."/>
      <w:lvlJc w:val="right"/>
      <w:pPr>
        <w:ind w:left="5029" w:hanging="180"/>
      </w:pPr>
    </w:lvl>
    <w:lvl w:ilvl="6" w:tplc="939AE4C6">
      <w:start w:val="1"/>
      <w:numFmt w:val="decimal"/>
      <w:lvlText w:val="%7."/>
      <w:lvlJc w:val="left"/>
      <w:pPr>
        <w:ind w:left="5749" w:hanging="360"/>
      </w:pPr>
    </w:lvl>
    <w:lvl w:ilvl="7" w:tplc="34A87330">
      <w:start w:val="1"/>
      <w:numFmt w:val="lowerLetter"/>
      <w:lvlText w:val="%8."/>
      <w:lvlJc w:val="left"/>
      <w:pPr>
        <w:ind w:left="6469" w:hanging="360"/>
      </w:pPr>
    </w:lvl>
    <w:lvl w:ilvl="8" w:tplc="9D00B16E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7E2786E"/>
    <w:multiLevelType w:val="hybridMultilevel"/>
    <w:tmpl w:val="C66CA724"/>
    <w:lvl w:ilvl="0" w:tplc="A642C41C">
      <w:start w:val="1"/>
      <w:numFmt w:val="decimal"/>
      <w:lvlText w:val="%1)"/>
      <w:lvlJc w:val="left"/>
      <w:pPr>
        <w:ind w:left="1429" w:hanging="360"/>
      </w:pPr>
    </w:lvl>
    <w:lvl w:ilvl="1" w:tplc="05EC78E2">
      <w:start w:val="1"/>
      <w:numFmt w:val="lowerLetter"/>
      <w:lvlText w:val="%2."/>
      <w:lvlJc w:val="left"/>
      <w:pPr>
        <w:ind w:left="2149" w:hanging="360"/>
      </w:pPr>
    </w:lvl>
    <w:lvl w:ilvl="2" w:tplc="17C65334">
      <w:start w:val="1"/>
      <w:numFmt w:val="lowerRoman"/>
      <w:lvlText w:val="%3."/>
      <w:lvlJc w:val="right"/>
      <w:pPr>
        <w:ind w:left="2869" w:hanging="180"/>
      </w:pPr>
    </w:lvl>
    <w:lvl w:ilvl="3" w:tplc="55FABA50">
      <w:start w:val="1"/>
      <w:numFmt w:val="decimal"/>
      <w:lvlText w:val="%4."/>
      <w:lvlJc w:val="left"/>
      <w:pPr>
        <w:ind w:left="3589" w:hanging="360"/>
      </w:pPr>
    </w:lvl>
    <w:lvl w:ilvl="4" w:tplc="0AA80A70">
      <w:start w:val="1"/>
      <w:numFmt w:val="lowerLetter"/>
      <w:lvlText w:val="%5."/>
      <w:lvlJc w:val="left"/>
      <w:pPr>
        <w:ind w:left="4309" w:hanging="360"/>
      </w:pPr>
    </w:lvl>
    <w:lvl w:ilvl="5" w:tplc="EEA86218">
      <w:start w:val="1"/>
      <w:numFmt w:val="lowerRoman"/>
      <w:lvlText w:val="%6."/>
      <w:lvlJc w:val="right"/>
      <w:pPr>
        <w:ind w:left="5029" w:hanging="180"/>
      </w:pPr>
    </w:lvl>
    <w:lvl w:ilvl="6" w:tplc="91FA9E18">
      <w:start w:val="1"/>
      <w:numFmt w:val="decimal"/>
      <w:lvlText w:val="%7."/>
      <w:lvlJc w:val="left"/>
      <w:pPr>
        <w:ind w:left="5749" w:hanging="360"/>
      </w:pPr>
    </w:lvl>
    <w:lvl w:ilvl="7" w:tplc="844A872C">
      <w:start w:val="1"/>
      <w:numFmt w:val="lowerLetter"/>
      <w:lvlText w:val="%8."/>
      <w:lvlJc w:val="left"/>
      <w:pPr>
        <w:ind w:left="6469" w:hanging="360"/>
      </w:pPr>
    </w:lvl>
    <w:lvl w:ilvl="8" w:tplc="490E044C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7"/>
  </w:num>
  <w:num w:numId="5">
    <w:abstractNumId w:val="14"/>
  </w:num>
  <w:num w:numId="6">
    <w:abstractNumId w:val="7"/>
  </w:num>
  <w:num w:numId="7">
    <w:abstractNumId w:val="6"/>
  </w:num>
  <w:num w:numId="8">
    <w:abstractNumId w:val="16"/>
  </w:num>
  <w:num w:numId="9">
    <w:abstractNumId w:val="8"/>
  </w:num>
  <w:num w:numId="10">
    <w:abstractNumId w:val="12"/>
  </w:num>
  <w:num w:numId="11">
    <w:abstractNumId w:val="11"/>
  </w:num>
  <w:num w:numId="12">
    <w:abstractNumId w:val="20"/>
  </w:num>
  <w:num w:numId="13">
    <w:abstractNumId w:val="13"/>
  </w:num>
  <w:num w:numId="14">
    <w:abstractNumId w:val="0"/>
  </w:num>
  <w:num w:numId="15">
    <w:abstractNumId w:val="4"/>
  </w:num>
  <w:num w:numId="16">
    <w:abstractNumId w:val="1"/>
  </w:num>
  <w:num w:numId="17">
    <w:abstractNumId w:val="22"/>
  </w:num>
  <w:num w:numId="18">
    <w:abstractNumId w:val="3"/>
  </w:num>
  <w:num w:numId="19">
    <w:abstractNumId w:val="19"/>
  </w:num>
  <w:num w:numId="20">
    <w:abstractNumId w:val="15"/>
  </w:num>
  <w:num w:numId="21">
    <w:abstractNumId w:val="10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3EE"/>
    <w:rsid w:val="00073582"/>
    <w:rsid w:val="0033299F"/>
    <w:rsid w:val="00BE33EE"/>
    <w:rsid w:val="00E6100B"/>
    <w:rsid w:val="00ED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25EB3B-9E06-4922-A660-DB161865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Reference">
    <w:name w:val="Comment Reference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a"/>
    <w:link w:val="a4"/>
    <w:uiPriority w:val="99"/>
    <w:unhideWhenUsed/>
    <w:qFormat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link w:val="CommentText"/>
    <w:uiPriority w:val="99"/>
    <w:qFormat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link w:val="a5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link w:val="CommentSubject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qFormat/>
    <w:rsid w:val="005F580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5F58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11111,AC List 01,Bullet List,Colorful List - Accent 11,Colorful List - Accent 11CxSpLast,FooterText,H1-1,Heading1,SL_Абзац списка,[SL] Список маркированный,numbered,Абзац,Абзац списка литеральный,Заголовок3,Заголовок_3,Содержание. 2 уровень"/>
    <w:basedOn w:val="a"/>
    <w:link w:val="ab"/>
    <w:uiPriority w:val="34"/>
    <w:qFormat/>
    <w:rsid w:val="005F5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qFormat/>
    <w:rsid w:val="005F580F"/>
    <w:pPr>
      <w:spacing w:before="100" w:beforeAutospacing="1" w:after="100" w:afterAutospacing="1"/>
    </w:pPr>
  </w:style>
  <w:style w:type="character" w:customStyle="1" w:styleId="ypks7kbdpwfgdykd3qb9">
    <w:name w:val="ypks7kbdpwfgdykd3qb9"/>
    <w:basedOn w:val="a0"/>
    <w:rsid w:val="005F580F"/>
  </w:style>
  <w:style w:type="paragraph" w:customStyle="1" w:styleId="pj">
    <w:name w:val="pj"/>
    <w:basedOn w:val="a"/>
    <w:qFormat/>
    <w:rsid w:val="005F580F"/>
    <w:pPr>
      <w:ind w:firstLine="400"/>
      <w:jc w:val="both"/>
    </w:pPr>
    <w:rPr>
      <w:color w:val="000000"/>
    </w:rPr>
  </w:style>
  <w:style w:type="character" w:customStyle="1" w:styleId="ab">
    <w:name w:val="Абзац списка Знак"/>
    <w:aliases w:val="11111 Знак,AC List 01 Знак,Bullet List Знак,Colorful List - Accent 11 Знак,Colorful List - Accent 11CxSpLast Знак,FooterText Знак,H1-1 Знак,Heading1 Знак,SL_Абзац списка Знак,[SL] Список маркированный Знак,numbered Знак,Абзац Знак"/>
    <w:link w:val="aa"/>
    <w:uiPriority w:val="34"/>
    <w:qFormat/>
    <w:locked/>
    <w:rsid w:val="005F580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CB32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32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2026-04-03T06:57:00Z</dcterms:created>
  <dc:creator>Дәулетберді Гаухар</dc:creator>
  <lastModifiedBy>Шынгыс Тлеубергенов</lastModifiedBy>
  <dcterms:modified xsi:type="dcterms:W3CDTF">2026-04-03T13:25:00Z</dcterms:modified>
  <revision>5</revision>
</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8833</Words>
  <Characters>50349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59064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41961C18-7629-4741-AAD9-AA383F7B6346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86AAC5-4132-4830-B6FB-58A66631C54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8832</Words>
  <Characters>50346</Characters>
  <Application>Microsoft Office Word</Application>
  <DocSecurity>0</DocSecurity>
  <Lines>419</Lines>
  <Paragraphs>118</Paragraphs>
  <ScaleCrop>false</ScaleCrop>
  <Company>SPecialiST RePack</Company>
  <LinksUpToDate>false</LinksUpToDate>
  <CharactersWithSpaces>59060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Асель Кабиева</cp:lastModifiedBy>
  <cp:revision>7</cp:revision>
  <dcterms:created xsi:type="dcterms:W3CDTF">2026-04-03T06:57:00Z</dcterms:created>
  <dcterms:modified xsi:type="dcterms:W3CDTF">2026-04-29T12:57:00Z</dcterms:modified>
</cp:coreProperties>
</file>