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2E5B" w14:textId="0E6340DE" w:rsidR="0025593C" w:rsidRDefault="0025593C" w:rsidP="0025593C">
      <w:pPr>
        <w:pStyle w:val="a8"/>
        <w:tabs>
          <w:tab w:val="left" w:pos="-4253"/>
          <w:tab w:val="left" w:pos="-3686"/>
        </w:tabs>
        <w:ind w:firstLine="567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«ҰТК» АҚ Басқарма</w:t>
      </w:r>
      <w:r w:rsidR="006468D8">
        <w:rPr>
          <w:rFonts w:ascii="Times New Roman" w:hAnsi="Times New Roman"/>
          <w:b/>
          <w:sz w:val="28"/>
          <w:szCs w:val="28"/>
          <w:lang w:val="kk-KZ"/>
        </w:rPr>
        <w:t>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6B8A2F60" w14:textId="270319E1" w:rsidR="0025593C" w:rsidRPr="0025593C" w:rsidRDefault="0025593C" w:rsidP="0025593C">
      <w:pPr>
        <w:pStyle w:val="a8"/>
        <w:tabs>
          <w:tab w:val="left" w:pos="-4253"/>
          <w:tab w:val="left" w:pos="-3686"/>
        </w:tabs>
        <w:ind w:firstLine="567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25593C">
        <w:rPr>
          <w:rFonts w:ascii="Times New Roman" w:hAnsi="Times New Roman"/>
          <w:b/>
          <w:sz w:val="28"/>
          <w:szCs w:val="28"/>
        </w:rPr>
        <w:t xml:space="preserve">«____» ___________ 2026 </w:t>
      </w:r>
      <w:r>
        <w:rPr>
          <w:rFonts w:ascii="Times New Roman" w:hAnsi="Times New Roman"/>
          <w:b/>
          <w:sz w:val="28"/>
          <w:szCs w:val="28"/>
          <w:lang w:val="kk-KZ"/>
        </w:rPr>
        <w:t>жылғы</w:t>
      </w:r>
    </w:p>
    <w:p w14:paraId="2F4861D9" w14:textId="1C35B3F1" w:rsidR="0025593C" w:rsidRPr="0025593C" w:rsidRDefault="0025593C" w:rsidP="0025593C">
      <w:pPr>
        <w:widowControl w:val="0"/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5593C">
        <w:rPr>
          <w:rFonts w:ascii="Times New Roman" w:hAnsi="Times New Roman" w:cs="Times New Roman"/>
          <w:b/>
          <w:sz w:val="28"/>
          <w:szCs w:val="28"/>
        </w:rPr>
        <w:t>(№ 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хаттама</w:t>
      </w:r>
      <w:r w:rsidRPr="0025593C">
        <w:rPr>
          <w:rFonts w:ascii="Times New Roman" w:hAnsi="Times New Roman" w:cs="Times New Roman"/>
          <w:b/>
          <w:sz w:val="28"/>
          <w:szCs w:val="28"/>
        </w:rPr>
        <w:t>)</w:t>
      </w:r>
    </w:p>
    <w:p w14:paraId="13CCCE75" w14:textId="56EA5452" w:rsidR="0025593C" w:rsidRPr="0025593C" w:rsidRDefault="0025593C" w:rsidP="0025593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шешімімен бекітілген</w:t>
      </w:r>
    </w:p>
    <w:p w14:paraId="06A7F1BA" w14:textId="77777777" w:rsidR="00356415" w:rsidRDefault="00356415" w:rsidP="00255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F09AD4" w14:textId="77777777" w:rsidR="00BE4D63" w:rsidRDefault="00BE4D63" w:rsidP="00BE4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Цифрлық теңге п</w:t>
      </w:r>
      <w:proofErr w:type="spellStart"/>
      <w:r w:rsidRPr="00BE4D63">
        <w:rPr>
          <w:rFonts w:ascii="Times New Roman" w:hAnsi="Times New Roman" w:cs="Times New Roman"/>
          <w:b/>
          <w:sz w:val="28"/>
          <w:szCs w:val="28"/>
        </w:rPr>
        <w:t>латформа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сын</w:t>
      </w:r>
      <w:r w:rsidRPr="00BE4D63">
        <w:rPr>
          <w:rFonts w:ascii="Times New Roman" w:hAnsi="Times New Roman" w:cs="Times New Roman"/>
          <w:b/>
          <w:sz w:val="28"/>
          <w:szCs w:val="28"/>
        </w:rPr>
        <w:t xml:space="preserve">да </w:t>
      </w:r>
    </w:p>
    <w:p w14:paraId="67D01497" w14:textId="77777777" w:rsidR="0044649B" w:rsidRDefault="00BE4D63" w:rsidP="00BE4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E4D63">
        <w:rPr>
          <w:rFonts w:ascii="Times New Roman" w:hAnsi="Times New Roman" w:cs="Times New Roman"/>
          <w:b/>
          <w:sz w:val="28"/>
          <w:szCs w:val="28"/>
        </w:rPr>
        <w:t>қызмет</w:t>
      </w:r>
      <w:proofErr w:type="spellEnd"/>
      <w:r w:rsidRPr="00BE4D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4D63">
        <w:rPr>
          <w:rFonts w:ascii="Times New Roman" w:hAnsi="Times New Roman" w:cs="Times New Roman"/>
          <w:b/>
          <w:sz w:val="28"/>
          <w:szCs w:val="28"/>
        </w:rPr>
        <w:t>көрсету</w:t>
      </w:r>
      <w:proofErr w:type="spellEnd"/>
      <w:r w:rsidRPr="00BE4D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4D63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</w:p>
    <w:p w14:paraId="6B879745" w14:textId="0FAFD6CC" w:rsidR="00BE4D63" w:rsidRPr="00BE4D63" w:rsidRDefault="0044649B" w:rsidP="00BE4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ШАРТ</w:t>
      </w:r>
      <w:r w:rsidR="00BE4D63" w:rsidRPr="00BE4D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5CD57A" w14:textId="77777777" w:rsidR="00A36488" w:rsidRPr="0025593C" w:rsidRDefault="00A36488" w:rsidP="002559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768C61" w14:textId="69E59056" w:rsidR="00A36488" w:rsidRPr="0025593C" w:rsidRDefault="000B11B5" w:rsidP="0025593C">
      <w:pPr>
        <w:numPr>
          <w:ilvl w:val="0"/>
          <w:numId w:val="2"/>
        </w:numPr>
        <w:tabs>
          <w:tab w:val="left" w:pos="176"/>
        </w:tabs>
        <w:spacing w:after="0" w:line="240" w:lineRule="auto"/>
        <w:ind w:left="0"/>
        <w:contextualSpacing/>
        <w:jc w:val="center"/>
        <w:rPr>
          <w:rFonts w:ascii="Times New Roman" w:eastAsia="Tahoma" w:hAnsi="Times New Roman" w:cs="Times New Roman"/>
          <w:b/>
          <w:bCs/>
          <w:sz w:val="28"/>
          <w:szCs w:val="28"/>
        </w:rPr>
      </w:pPr>
      <w:proofErr w:type="spellStart"/>
      <w:r w:rsidRPr="000B11B5">
        <w:rPr>
          <w:rFonts w:ascii="Times New Roman" w:eastAsia="Tahoma" w:hAnsi="Times New Roman" w:cs="Times New Roman"/>
          <w:b/>
          <w:bCs/>
          <w:sz w:val="28"/>
          <w:szCs w:val="28"/>
        </w:rPr>
        <w:t>Шарттың</w:t>
      </w:r>
      <w:proofErr w:type="spellEnd"/>
      <w:r w:rsidRPr="000B11B5">
        <w:rPr>
          <w:rFonts w:ascii="Times New Roman" w:eastAsia="Tahoma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B11B5">
        <w:rPr>
          <w:rFonts w:ascii="Times New Roman" w:eastAsia="Tahoma" w:hAnsi="Times New Roman" w:cs="Times New Roman"/>
          <w:b/>
          <w:bCs/>
          <w:sz w:val="28"/>
          <w:szCs w:val="28"/>
        </w:rPr>
        <w:t>құқықтық</w:t>
      </w:r>
      <w:proofErr w:type="spellEnd"/>
      <w:r w:rsidRPr="000B11B5">
        <w:rPr>
          <w:rFonts w:ascii="Times New Roman" w:eastAsia="Tahoma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B11B5">
        <w:rPr>
          <w:rFonts w:ascii="Times New Roman" w:eastAsia="Tahoma" w:hAnsi="Times New Roman" w:cs="Times New Roman"/>
          <w:b/>
          <w:bCs/>
          <w:sz w:val="28"/>
          <w:szCs w:val="28"/>
        </w:rPr>
        <w:t>мәртебесі</w:t>
      </w:r>
      <w:proofErr w:type="spellEnd"/>
    </w:p>
    <w:p w14:paraId="716D10B2" w14:textId="38FFAFA2" w:rsidR="0064381A" w:rsidRPr="0025593C" w:rsidRDefault="00FE2B79" w:rsidP="003D77DF">
      <w:pPr>
        <w:pStyle w:val="af5"/>
        <w:numPr>
          <w:ilvl w:val="1"/>
          <w:numId w:val="2"/>
        </w:numPr>
        <w:tabs>
          <w:tab w:val="left" w:pos="567"/>
          <w:tab w:val="left" w:pos="1276"/>
        </w:tabs>
        <w:spacing w:after="0" w:line="240" w:lineRule="auto"/>
        <w:ind w:left="0" w:firstLine="710"/>
        <w:jc w:val="both"/>
        <w:rPr>
          <w:rFonts w:eastAsia="Tahoma"/>
          <w:sz w:val="28"/>
          <w:szCs w:val="28"/>
        </w:rPr>
      </w:pPr>
      <w:proofErr w:type="spellStart"/>
      <w:r w:rsidRPr="0025593C">
        <w:rPr>
          <w:sz w:val="28"/>
          <w:szCs w:val="28"/>
        </w:rPr>
        <w:t>Цифрлық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теңге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платформасында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қызмет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көрсету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туралы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шарт</w:t>
      </w:r>
      <w:proofErr w:type="spellEnd"/>
      <w:r w:rsidRPr="0025593C">
        <w:rPr>
          <w:sz w:val="28"/>
          <w:szCs w:val="28"/>
        </w:rPr>
        <w:t xml:space="preserve"> (</w:t>
      </w:r>
      <w:proofErr w:type="spellStart"/>
      <w:r w:rsidRPr="0025593C">
        <w:rPr>
          <w:sz w:val="28"/>
          <w:szCs w:val="28"/>
        </w:rPr>
        <w:t>бұдан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әрі</w:t>
      </w:r>
      <w:proofErr w:type="spellEnd"/>
      <w:r w:rsidRPr="0025593C">
        <w:rPr>
          <w:sz w:val="28"/>
          <w:szCs w:val="28"/>
        </w:rPr>
        <w:t>–</w:t>
      </w:r>
      <w:proofErr w:type="spellStart"/>
      <w:r w:rsidRPr="0025593C">
        <w:rPr>
          <w:sz w:val="28"/>
          <w:szCs w:val="28"/>
        </w:rPr>
        <w:t>Шарт</w:t>
      </w:r>
      <w:proofErr w:type="spellEnd"/>
      <w:r w:rsidRPr="0025593C">
        <w:rPr>
          <w:sz w:val="28"/>
          <w:szCs w:val="28"/>
        </w:rPr>
        <w:t>) «</w:t>
      </w:r>
      <w:proofErr w:type="spellStart"/>
      <w:r w:rsidRPr="0025593C">
        <w:rPr>
          <w:sz w:val="28"/>
          <w:szCs w:val="28"/>
        </w:rPr>
        <w:t>Төлемдер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және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төлем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жүйелері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туралы</w:t>
      </w:r>
      <w:proofErr w:type="spellEnd"/>
      <w:r w:rsidRPr="0025593C">
        <w:rPr>
          <w:sz w:val="28"/>
          <w:szCs w:val="28"/>
        </w:rPr>
        <w:t xml:space="preserve">» </w:t>
      </w:r>
      <w:proofErr w:type="spellStart"/>
      <w:r w:rsidRPr="0025593C">
        <w:rPr>
          <w:sz w:val="28"/>
          <w:szCs w:val="28"/>
        </w:rPr>
        <w:t>Қазақстан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Республикасының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Заңына</w:t>
      </w:r>
      <w:proofErr w:type="spellEnd"/>
      <w:r w:rsidRPr="0025593C">
        <w:rPr>
          <w:sz w:val="28"/>
          <w:szCs w:val="28"/>
        </w:rPr>
        <w:t xml:space="preserve">, </w:t>
      </w:r>
      <w:proofErr w:type="spellStart"/>
      <w:r w:rsidRPr="0025593C">
        <w:rPr>
          <w:sz w:val="28"/>
          <w:szCs w:val="28"/>
        </w:rPr>
        <w:t>Қазақстан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Республикасы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Ұлттық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Банкі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Басқармасының</w:t>
      </w:r>
      <w:proofErr w:type="spellEnd"/>
      <w:r w:rsidRPr="0025593C">
        <w:rPr>
          <w:sz w:val="28"/>
          <w:szCs w:val="28"/>
        </w:rPr>
        <w:t xml:space="preserve"> 2026 </w:t>
      </w:r>
      <w:proofErr w:type="spellStart"/>
      <w:r w:rsidRPr="0025593C">
        <w:rPr>
          <w:sz w:val="28"/>
          <w:szCs w:val="28"/>
        </w:rPr>
        <w:t>жылғы</w:t>
      </w:r>
      <w:proofErr w:type="spellEnd"/>
      <w:r w:rsidRPr="0025593C">
        <w:rPr>
          <w:sz w:val="28"/>
          <w:szCs w:val="28"/>
        </w:rPr>
        <w:t xml:space="preserve"> 29 </w:t>
      </w:r>
      <w:proofErr w:type="spellStart"/>
      <w:r w:rsidRPr="0025593C">
        <w:rPr>
          <w:sz w:val="28"/>
          <w:szCs w:val="28"/>
        </w:rPr>
        <w:t>сәуірдегі</w:t>
      </w:r>
      <w:proofErr w:type="spellEnd"/>
      <w:r w:rsidRPr="0025593C">
        <w:rPr>
          <w:sz w:val="28"/>
          <w:szCs w:val="28"/>
        </w:rPr>
        <w:t xml:space="preserve"> № 42 «</w:t>
      </w:r>
      <w:proofErr w:type="spellStart"/>
      <w:r w:rsidRPr="0025593C">
        <w:rPr>
          <w:sz w:val="28"/>
          <w:szCs w:val="28"/>
        </w:rPr>
        <w:t>Цифрлық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теңгені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шығару</w:t>
      </w:r>
      <w:proofErr w:type="spellEnd"/>
      <w:r w:rsidRPr="0025593C">
        <w:rPr>
          <w:sz w:val="28"/>
          <w:szCs w:val="28"/>
        </w:rPr>
        <w:t xml:space="preserve">, </w:t>
      </w:r>
      <w:proofErr w:type="spellStart"/>
      <w:r w:rsidRPr="0025593C">
        <w:rPr>
          <w:sz w:val="28"/>
          <w:szCs w:val="28"/>
        </w:rPr>
        <w:t>айналысқа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енгізу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және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өтеу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қағидаларын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бекіту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туралы</w:t>
      </w:r>
      <w:proofErr w:type="spellEnd"/>
      <w:r w:rsidRPr="0025593C">
        <w:rPr>
          <w:sz w:val="28"/>
          <w:szCs w:val="28"/>
        </w:rPr>
        <w:t xml:space="preserve">» </w:t>
      </w:r>
      <w:proofErr w:type="spellStart"/>
      <w:r w:rsidRPr="0025593C">
        <w:rPr>
          <w:sz w:val="28"/>
          <w:szCs w:val="28"/>
        </w:rPr>
        <w:t>қаулысына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сәйкес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әзірленген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және</w:t>
      </w:r>
      <w:proofErr w:type="spellEnd"/>
      <w:r w:rsidRPr="0025593C">
        <w:rPr>
          <w:sz w:val="28"/>
          <w:szCs w:val="28"/>
        </w:rPr>
        <w:t xml:space="preserve"> «</w:t>
      </w:r>
      <w:proofErr w:type="spellStart"/>
      <w:r w:rsidRPr="0025593C">
        <w:rPr>
          <w:sz w:val="28"/>
          <w:szCs w:val="28"/>
        </w:rPr>
        <w:t>Қазақстан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Республикасы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Ұлттық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Банкінің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Ұлттық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төлем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корпорациясы</w:t>
      </w:r>
      <w:proofErr w:type="spellEnd"/>
      <w:r w:rsidRPr="0025593C">
        <w:rPr>
          <w:sz w:val="28"/>
          <w:szCs w:val="28"/>
        </w:rPr>
        <w:t xml:space="preserve">» </w:t>
      </w:r>
      <w:proofErr w:type="spellStart"/>
      <w:r w:rsidRPr="0025593C">
        <w:rPr>
          <w:sz w:val="28"/>
          <w:szCs w:val="28"/>
        </w:rPr>
        <w:t>акционерлік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қоғамының</w:t>
      </w:r>
      <w:proofErr w:type="spellEnd"/>
      <w:r w:rsidRPr="0025593C">
        <w:rPr>
          <w:sz w:val="28"/>
          <w:szCs w:val="28"/>
        </w:rPr>
        <w:t xml:space="preserve"> (</w:t>
      </w:r>
      <w:proofErr w:type="spellStart"/>
      <w:r w:rsidRPr="0025593C">
        <w:rPr>
          <w:sz w:val="28"/>
          <w:szCs w:val="28"/>
        </w:rPr>
        <w:t>бұдан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әрі</w:t>
      </w:r>
      <w:proofErr w:type="spellEnd"/>
      <w:r w:rsidRPr="0025593C">
        <w:rPr>
          <w:sz w:val="28"/>
          <w:szCs w:val="28"/>
        </w:rPr>
        <w:t xml:space="preserve"> – </w:t>
      </w:r>
      <w:proofErr w:type="spellStart"/>
      <w:r w:rsidRPr="0025593C">
        <w:rPr>
          <w:sz w:val="28"/>
          <w:szCs w:val="28"/>
        </w:rPr>
        <w:t>Ұлттық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орталық</w:t>
      </w:r>
      <w:proofErr w:type="spellEnd"/>
      <w:r w:rsidRPr="0025593C">
        <w:rPr>
          <w:sz w:val="28"/>
          <w:szCs w:val="28"/>
        </w:rPr>
        <w:t xml:space="preserve">) </w:t>
      </w:r>
      <w:proofErr w:type="spellStart"/>
      <w:r w:rsidRPr="0025593C">
        <w:rPr>
          <w:sz w:val="28"/>
          <w:szCs w:val="28"/>
        </w:rPr>
        <w:t>Цифрлық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теңге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платформасында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қызмет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көрсету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туралы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қосылу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шартының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стандартты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нысаны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болып</w:t>
      </w:r>
      <w:proofErr w:type="spellEnd"/>
      <w:r w:rsidRPr="0025593C">
        <w:rPr>
          <w:sz w:val="28"/>
          <w:szCs w:val="28"/>
        </w:rPr>
        <w:t xml:space="preserve"> </w:t>
      </w:r>
      <w:proofErr w:type="spellStart"/>
      <w:r w:rsidRPr="0025593C">
        <w:rPr>
          <w:sz w:val="28"/>
          <w:szCs w:val="28"/>
        </w:rPr>
        <w:t>табылады</w:t>
      </w:r>
      <w:proofErr w:type="spellEnd"/>
      <w:r w:rsidR="00A36488" w:rsidRPr="0025593C">
        <w:rPr>
          <w:rFonts w:eastAsia="Tahoma"/>
          <w:sz w:val="28"/>
          <w:szCs w:val="28"/>
        </w:rPr>
        <w:t>.</w:t>
      </w:r>
    </w:p>
    <w:p w14:paraId="02538C4C" w14:textId="03D706ED" w:rsidR="007D1F71" w:rsidRPr="00F37A26" w:rsidRDefault="00FE4092" w:rsidP="00F37A26">
      <w:pPr>
        <w:pStyle w:val="afc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ab/>
      </w:r>
      <w:r w:rsidR="007D1F71" w:rsidRPr="00CA55CB">
        <w:rPr>
          <w:sz w:val="28"/>
          <w:szCs w:val="28"/>
          <w:lang w:val="kk-KZ"/>
        </w:rPr>
        <w:t>1.2. Шарттың ережелері, оның ішінде Шарттың ажырамас бөліктері болып табылатын қосымшалары, бұдан әрі бірлесіп «Тараптар», ал жеке</w:t>
      </w:r>
      <w:r w:rsidR="00CA55CB">
        <w:rPr>
          <w:sz w:val="28"/>
          <w:szCs w:val="28"/>
          <w:lang w:val="kk-KZ"/>
        </w:rPr>
        <w:t xml:space="preserve"> </w:t>
      </w:r>
      <w:r w:rsidR="007D1F71" w:rsidRPr="00CA55CB">
        <w:rPr>
          <w:sz w:val="28"/>
          <w:szCs w:val="28"/>
          <w:lang w:val="kk-KZ"/>
        </w:rPr>
        <w:t>«Тарап» деп аталатын Ұлттық орталық пен Қатысушылар арасындағы қатынастарда Қазақстан Республикасы Азаматтық кодексінің 389-бабында көзделген тәртіппен Қатысушының Шартқа қосылған сәтінен бастап заңды күшіне енеді.</w:t>
      </w:r>
      <w:r w:rsidR="00CA55CB">
        <w:rPr>
          <w:sz w:val="28"/>
          <w:szCs w:val="28"/>
          <w:lang w:val="kk-KZ"/>
        </w:rPr>
        <w:t xml:space="preserve"> </w:t>
      </w:r>
      <w:r w:rsidR="007D1F71" w:rsidRPr="00CA55CB">
        <w:rPr>
          <w:sz w:val="28"/>
          <w:szCs w:val="28"/>
          <w:lang w:val="kk-KZ"/>
        </w:rPr>
        <w:t xml:space="preserve">Қатысушының Шартқа қосылуы Қатысушының Шартқа қосылу туралы өтінішті (бұдан әрі – Өтініш) </w:t>
      </w:r>
      <w:r w:rsidR="00F37A26" w:rsidRPr="00CA55CB">
        <w:rPr>
          <w:sz w:val="28"/>
          <w:szCs w:val="28"/>
          <w:lang w:val="kk-KZ"/>
        </w:rPr>
        <w:t>егер Шартта өзгеше көзделмесе</w:t>
      </w:r>
      <w:r w:rsidR="00F37A26">
        <w:rPr>
          <w:sz w:val="28"/>
          <w:szCs w:val="28"/>
          <w:lang w:val="kk-KZ"/>
        </w:rPr>
        <w:t>,</w:t>
      </w:r>
      <w:r w:rsidR="00F37A26" w:rsidRPr="00CA55CB">
        <w:rPr>
          <w:sz w:val="28"/>
          <w:szCs w:val="28"/>
          <w:lang w:val="kk-KZ"/>
        </w:rPr>
        <w:t xml:space="preserve"> </w:t>
      </w:r>
      <w:r w:rsidR="007D1F71" w:rsidRPr="00CA55CB">
        <w:rPr>
          <w:sz w:val="28"/>
          <w:szCs w:val="28"/>
          <w:lang w:val="kk-KZ"/>
        </w:rPr>
        <w:t>Шартқа қосымшада көзделген нысан бойынша ұсынуы және Қазақстан Республикасының Ұлттық Банкімен жасалған Цифрлық теңге платформасына қатысу туралы шарттың Қатысушы қол қойған көшірмесін тапсыруы арқылы жүзеге асырылады.</w:t>
      </w:r>
      <w:r w:rsidR="00F37A26">
        <w:rPr>
          <w:sz w:val="28"/>
          <w:szCs w:val="28"/>
          <w:lang w:val="kk-KZ"/>
        </w:rPr>
        <w:t xml:space="preserve"> </w:t>
      </w:r>
      <w:r w:rsidR="007D1F71" w:rsidRPr="00F37A26">
        <w:rPr>
          <w:sz w:val="28"/>
          <w:szCs w:val="28"/>
          <w:lang w:val="kk-KZ"/>
        </w:rPr>
        <w:t>Осы сәттен бастап Қатысушы Шартта көзделген барлық құқықтарға ие болады және барлық міндеттемелерді өзіне қабылдайды.</w:t>
      </w:r>
    </w:p>
    <w:p w14:paraId="7D7CD5A9" w14:textId="4551146C" w:rsidR="007D1F71" w:rsidRPr="00AF2015" w:rsidRDefault="007D1F71" w:rsidP="00AF2015">
      <w:pPr>
        <w:pStyle w:val="afc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AF2015">
        <w:rPr>
          <w:sz w:val="28"/>
          <w:szCs w:val="28"/>
          <w:lang w:val="kk-KZ"/>
        </w:rPr>
        <w:t>1.3. Егер Өтініштің өзінде өзгеше көрсетілмесе, Шарттың жасалған күні болып Ұлттық орталықтың Қатысушының Өтінішін алғаны туралы белгіде көрсетілген күн есептеледі.</w:t>
      </w:r>
      <w:r w:rsidR="00AF2015">
        <w:rPr>
          <w:sz w:val="28"/>
          <w:szCs w:val="28"/>
          <w:lang w:val="kk-KZ"/>
        </w:rPr>
        <w:t xml:space="preserve"> </w:t>
      </w:r>
      <w:r w:rsidRPr="00AF2015">
        <w:rPr>
          <w:sz w:val="28"/>
          <w:szCs w:val="28"/>
          <w:lang w:val="kk-KZ"/>
        </w:rPr>
        <w:t>Егер Қазақстан Республикасының заңнамасында өзгеше белгіленбесе немесе Тараптар электрондық құжат айналымы арқылы өзгеше келіспесе, Шарт жасалған орын Алматы қаласы болып табылады.</w:t>
      </w:r>
    </w:p>
    <w:p w14:paraId="578430E5" w14:textId="0A1D7653" w:rsidR="007D1F71" w:rsidRPr="00C62D6E" w:rsidRDefault="007D1F71" w:rsidP="000062D9">
      <w:pPr>
        <w:pStyle w:val="afc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02181C">
        <w:rPr>
          <w:sz w:val="28"/>
          <w:szCs w:val="28"/>
          <w:lang w:val="kk-KZ"/>
        </w:rPr>
        <w:t>1.4. Өтінішті беру Қатысушының Шарт талаптарымен танысқанын және оларды Өтініш берілген күнгі қолданыстағы редакциясында қабылдайтынын білдіреді.</w:t>
      </w:r>
      <w:r w:rsidR="0002181C">
        <w:rPr>
          <w:sz w:val="28"/>
          <w:szCs w:val="28"/>
          <w:lang w:val="kk-KZ"/>
        </w:rPr>
        <w:t xml:space="preserve"> </w:t>
      </w:r>
      <w:r w:rsidRPr="0002181C">
        <w:rPr>
          <w:sz w:val="28"/>
          <w:szCs w:val="28"/>
          <w:lang w:val="kk-KZ"/>
        </w:rPr>
        <w:t>Қатысушы Қазақстан Республикасы Ұлттық Банкі Басқармасының 2026 жылғы 29 сәуірдегі № 42 қаулысымен бекітілген Цифрлық теңгені шығару, айналысқа енгізу және өтеу қағидаларымен (бұдан әрі – Қағидалар), сондай-ақ Шарттың ажырамас бөліктері болып табылатын Ұлттық орталықтың Платформамен жұмыс істеу жөніндегі техникалық құжаттамасымен (бұдан әрі – Техникалық құжаттама) танысқанын растайды.</w:t>
      </w:r>
      <w:r w:rsidR="000062D9">
        <w:rPr>
          <w:sz w:val="28"/>
          <w:szCs w:val="28"/>
          <w:lang w:val="kk-KZ"/>
        </w:rPr>
        <w:t xml:space="preserve"> </w:t>
      </w:r>
      <w:r w:rsidRPr="00C62D6E">
        <w:rPr>
          <w:sz w:val="28"/>
          <w:szCs w:val="28"/>
          <w:lang w:val="kk-KZ"/>
        </w:rPr>
        <w:t>Аталған құжаттардың барлық талаптары оған толық түсінікті, ол олармен келіседі және барлық талаптарды толық көлемде әрі сөзсіз орындау жөніндегі міндеттемелерді өзіне қабылдайды.</w:t>
      </w:r>
    </w:p>
    <w:p w14:paraId="0554A7C6" w14:textId="0E6A6EC7" w:rsidR="007D1F71" w:rsidRPr="00CD0A41" w:rsidRDefault="007D1F71" w:rsidP="00FE4092">
      <w:pPr>
        <w:pStyle w:val="afc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CD0A41">
        <w:rPr>
          <w:sz w:val="28"/>
          <w:szCs w:val="28"/>
          <w:lang w:val="kk-KZ"/>
        </w:rPr>
        <w:lastRenderedPageBreak/>
        <w:t>1.5. Шартқа қосылғаннан кейін Қатысушы Шарттың және</w:t>
      </w:r>
      <w:r w:rsidR="00CD0A41">
        <w:rPr>
          <w:sz w:val="28"/>
          <w:szCs w:val="28"/>
          <w:lang w:val="kk-KZ"/>
        </w:rPr>
        <w:t>/</w:t>
      </w:r>
      <w:r w:rsidRPr="00CD0A41">
        <w:rPr>
          <w:sz w:val="28"/>
          <w:szCs w:val="28"/>
          <w:lang w:val="kk-KZ"/>
        </w:rPr>
        <w:t>немесе оның ажырамас бөліктерінің талаптарымен (толық немесе ішінара) таныспағанына немесе олардың міндетті күшін мойындамайтынына сілтеме жасауға құқылы емес.</w:t>
      </w:r>
    </w:p>
    <w:p w14:paraId="1BB4FD98" w14:textId="67908CC2" w:rsidR="007D1F71" w:rsidRPr="005B25AB" w:rsidRDefault="007D1F71" w:rsidP="00FE4092">
      <w:pPr>
        <w:pStyle w:val="afc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2566B8">
        <w:rPr>
          <w:sz w:val="28"/>
          <w:szCs w:val="28"/>
          <w:lang w:val="kk-KZ"/>
        </w:rPr>
        <w:t xml:space="preserve">1.6. Шарттың өзекті редакциясы Ұлттық орталықтың </w:t>
      </w:r>
      <w:r w:rsidR="005B25AB" w:rsidRPr="002566B8">
        <w:rPr>
          <w:sz w:val="28"/>
          <w:szCs w:val="28"/>
          <w:lang w:val="kk-KZ"/>
        </w:rPr>
        <w:t xml:space="preserve">https://npck.kz/ </w:t>
      </w:r>
      <w:r w:rsidR="005B25AB">
        <w:rPr>
          <w:sz w:val="28"/>
          <w:szCs w:val="28"/>
          <w:lang w:val="kk-KZ"/>
        </w:rPr>
        <w:t xml:space="preserve">мекен-жайы бойынша </w:t>
      </w:r>
      <w:r w:rsidRPr="002566B8">
        <w:rPr>
          <w:sz w:val="28"/>
          <w:szCs w:val="28"/>
          <w:lang w:val="kk-KZ"/>
        </w:rPr>
        <w:t>ресми интернет-ресурсында</w:t>
      </w:r>
      <w:r w:rsidR="005A0BE6">
        <w:rPr>
          <w:sz w:val="28"/>
          <w:szCs w:val="28"/>
          <w:lang w:val="kk-KZ"/>
        </w:rPr>
        <w:t xml:space="preserve"> (</w:t>
      </w:r>
      <w:r w:rsidR="005A0BE6" w:rsidRPr="002566B8">
        <w:rPr>
          <w:sz w:val="28"/>
          <w:szCs w:val="28"/>
          <w:lang w:val="kk-KZ"/>
        </w:rPr>
        <w:t>бұдан әрі – интернет-ресурс)</w:t>
      </w:r>
      <w:r w:rsidR="005A0BE6">
        <w:rPr>
          <w:sz w:val="28"/>
          <w:szCs w:val="28"/>
          <w:lang w:val="kk-KZ"/>
        </w:rPr>
        <w:t xml:space="preserve"> </w:t>
      </w:r>
      <w:r w:rsidRPr="002566B8">
        <w:rPr>
          <w:sz w:val="28"/>
          <w:szCs w:val="28"/>
          <w:lang w:val="kk-KZ"/>
        </w:rPr>
        <w:t>орналастырылады</w:t>
      </w:r>
      <w:r w:rsidR="005B25AB">
        <w:rPr>
          <w:sz w:val="28"/>
          <w:szCs w:val="28"/>
          <w:lang w:val="kk-KZ"/>
        </w:rPr>
        <w:t>.</w:t>
      </w:r>
    </w:p>
    <w:p w14:paraId="4C1D5BFE" w14:textId="295EC51C" w:rsidR="00F14F99" w:rsidRDefault="007D1F71" w:rsidP="00FE4092">
      <w:pPr>
        <w:pStyle w:val="afc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4D7B5E">
        <w:rPr>
          <w:sz w:val="28"/>
          <w:szCs w:val="28"/>
          <w:lang w:val="kk-KZ"/>
        </w:rPr>
        <w:t xml:space="preserve">1.7. Цифрлық теңге платформасында қызмет көрсету Қазақстан Республикасының </w:t>
      </w:r>
      <w:r w:rsidR="004D7B5E">
        <w:rPr>
          <w:sz w:val="28"/>
          <w:szCs w:val="28"/>
          <w:lang w:val="kk-KZ"/>
        </w:rPr>
        <w:t>қолданыстағы заңнамасымен және Шартпен реттеледі.</w:t>
      </w:r>
    </w:p>
    <w:p w14:paraId="33BC9046" w14:textId="77777777" w:rsidR="004D7B5E" w:rsidRPr="004D7B5E" w:rsidRDefault="004D7B5E" w:rsidP="00FE4092">
      <w:pPr>
        <w:pStyle w:val="afc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14:paraId="2B7D73FD" w14:textId="77777777" w:rsidR="007D1F71" w:rsidRPr="007D1F71" w:rsidRDefault="007D1F71" w:rsidP="00FE4092">
      <w:pPr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D1F71">
        <w:rPr>
          <w:rFonts w:ascii="Times New Roman" w:hAnsi="Times New Roman" w:cs="Times New Roman"/>
          <w:b/>
          <w:bCs/>
          <w:sz w:val="28"/>
          <w:szCs w:val="28"/>
        </w:rPr>
        <w:t>Шартта</w:t>
      </w:r>
      <w:proofErr w:type="spellEnd"/>
      <w:r w:rsidRPr="007D1F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b/>
          <w:bCs/>
          <w:sz w:val="28"/>
          <w:szCs w:val="28"/>
        </w:rPr>
        <w:t>пайдаланылатын</w:t>
      </w:r>
      <w:proofErr w:type="spellEnd"/>
      <w:r w:rsidRPr="007D1F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b/>
          <w:bCs/>
          <w:sz w:val="28"/>
          <w:szCs w:val="28"/>
        </w:rPr>
        <w:t>ұғымдар</w:t>
      </w:r>
      <w:proofErr w:type="spellEnd"/>
    </w:p>
    <w:p w14:paraId="06D78B34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2.1. Осы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Шартта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Төлемдер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төлем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жүйелері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Заңында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Төлемдер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Қағидаларда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ұғымдар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ұғымдар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пайдаланылады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:</w:t>
      </w:r>
    </w:p>
    <w:p w14:paraId="1603F8A6" w14:textId="368EE17E" w:rsid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2.1.1.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бағдарламалық-аппараттық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модуль –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криптографиялық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өңдеуге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Пайдаланушылардың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кілттерімен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істеуге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жабдық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.</w:t>
      </w:r>
    </w:p>
    <w:p w14:paraId="226D5ED7" w14:textId="77777777" w:rsidR="00C10A05" w:rsidRPr="007D1F71" w:rsidRDefault="00C10A05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66B8F8" w14:textId="77777777" w:rsidR="007D1F71" w:rsidRPr="007D1F71" w:rsidRDefault="007D1F71" w:rsidP="00C10A05">
      <w:pPr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D1F71">
        <w:rPr>
          <w:rFonts w:ascii="Times New Roman" w:hAnsi="Times New Roman" w:cs="Times New Roman"/>
          <w:b/>
          <w:bCs/>
          <w:sz w:val="28"/>
          <w:szCs w:val="28"/>
        </w:rPr>
        <w:t>Шарттың</w:t>
      </w:r>
      <w:proofErr w:type="spellEnd"/>
      <w:r w:rsidRPr="007D1F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b/>
          <w:bCs/>
          <w:sz w:val="28"/>
          <w:szCs w:val="28"/>
        </w:rPr>
        <w:t>мәні</w:t>
      </w:r>
      <w:proofErr w:type="spellEnd"/>
    </w:p>
    <w:p w14:paraId="4CD2D291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заңнамалық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актілеріне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Қағидаларға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осы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Шартқа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Банкінің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актілеріне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құжаттаманың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сақтаған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платформасында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– Платформа)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теңгені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айналысқа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өтеу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операцияларын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.</w:t>
      </w:r>
    </w:p>
    <w:p w14:paraId="4EE4E1A9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3.2.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Операторға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заңнамалық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актілеріне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Қағидаларға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пен Оператор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платформасының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істеуін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операциялық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функцияларды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шартқа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Банкінің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актілеріне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Оператор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құжаттаманың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сақтаған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Платформада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теңгемен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операцияларды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.</w:t>
      </w:r>
    </w:p>
    <w:p w14:paraId="3DB1FA32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3.3.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төлем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хабарламаларын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Платформа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Қатысушылары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аударымдарын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Платформада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теңгемен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операциялар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хабарламаларды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жіберу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Платформаның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инфрақұрылымының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істеуін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үздіксіздігін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), ал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қабылдауға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ақысын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төлеуге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міндеттенеді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.</w:t>
      </w:r>
    </w:p>
    <w:p w14:paraId="6FD815EB" w14:textId="03D3B863" w:rsid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3.4.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Платформадағы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хабарламалармен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Тараптар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орталықтың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құжаттамасында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lastRenderedPageBreak/>
        <w:t>электрондық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хабарламалар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форматтарына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талаптарға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тәсілмен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.</w:t>
      </w:r>
    </w:p>
    <w:p w14:paraId="6C5551C7" w14:textId="77777777" w:rsidR="00EA6139" w:rsidRPr="007D1F71" w:rsidRDefault="00EA6139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3AD89E" w14:textId="77777777" w:rsidR="007D1F71" w:rsidRPr="007D1F71" w:rsidRDefault="007D1F71" w:rsidP="00C10A05">
      <w:pPr>
        <w:numPr>
          <w:ilvl w:val="0"/>
          <w:numId w:val="3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D1F71">
        <w:rPr>
          <w:rFonts w:ascii="Times New Roman" w:hAnsi="Times New Roman" w:cs="Times New Roman"/>
          <w:b/>
          <w:bCs/>
          <w:sz w:val="28"/>
          <w:szCs w:val="28"/>
        </w:rPr>
        <w:t>Тараптардың</w:t>
      </w:r>
      <w:proofErr w:type="spellEnd"/>
      <w:r w:rsidRPr="007D1F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b/>
          <w:bCs/>
          <w:sz w:val="28"/>
          <w:szCs w:val="28"/>
        </w:rPr>
        <w:t>құқықтары</w:t>
      </w:r>
      <w:proofErr w:type="spellEnd"/>
      <w:r w:rsidRPr="007D1F71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7D1F71">
        <w:rPr>
          <w:rFonts w:ascii="Times New Roman" w:hAnsi="Times New Roman" w:cs="Times New Roman"/>
          <w:b/>
          <w:bCs/>
          <w:sz w:val="28"/>
          <w:szCs w:val="28"/>
        </w:rPr>
        <w:t>міндеттері</w:t>
      </w:r>
      <w:proofErr w:type="spellEnd"/>
    </w:p>
    <w:p w14:paraId="14950A08" w14:textId="203EF29F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1F71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proofErr w:type="spellStart"/>
      <w:r w:rsidRPr="007D1F71">
        <w:rPr>
          <w:rFonts w:ascii="Times New Roman" w:hAnsi="Times New Roman" w:cs="Times New Roman"/>
          <w:b/>
          <w:bCs/>
          <w:sz w:val="28"/>
          <w:szCs w:val="28"/>
        </w:rPr>
        <w:t>Ұлттық</w:t>
      </w:r>
      <w:proofErr w:type="spellEnd"/>
      <w:r w:rsidRPr="007D1F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b/>
          <w:bCs/>
          <w:sz w:val="28"/>
          <w:szCs w:val="28"/>
        </w:rPr>
        <w:t>орталық</w:t>
      </w:r>
      <w:proofErr w:type="spellEnd"/>
      <w:r w:rsidRPr="007D1F7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4AE8636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4.1.1.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Қағидаларда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Шартта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мерзімдерде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көлемде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265F8D07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4.1.2.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шот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ашуға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теңгемен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төлемдер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аударымдарды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Қатысушыдан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түсетін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төлем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хабарламаларын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өңдеуді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Қағидаларға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құжаттамаға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Шартқа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теңгемен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операциялар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хабарламаларды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қабылдауды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өңдеуді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жіберуді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3AB1FCFE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4.1.3.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Қағидаларға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құжаттамаға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Қатысушылардың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хабарламаларына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теңгені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өтеу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Қатысушылардың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шоттары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теңгені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есептен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операцияларын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Платформада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өңдеуді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орындауды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59435FA2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4.1.4.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профилактикалық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жүргізілетін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уақытты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қоспағанда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қолданыстағы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арналары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бөлінген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желілер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орталықтың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жабдығын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Платформаға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тәулік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ұсынуға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08B8AF02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4.1.5.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заңнамасына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Банкінің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актілеріне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Платформа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инфрақұрылымының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қабілеттілігін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Платформаға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жеткізуін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Қатысушылар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іс-қимылды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301E9B72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4.1.6.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Платформаға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қосылу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параметрлерін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баптау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консультациялар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сұрауы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Платформаға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қосылу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Платформаның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нормативтік-анықтамалық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ұсынуға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213E3557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4.1.7.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Қағидалар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құжаттамаға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Платформа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Пайдаланушыларының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шоттары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операцияларды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бастамашылық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операциялардың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мәртебесі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Платформадағы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кіріс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операциялар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жеткізуді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6A9104AC" w14:textId="581CDD2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4.1.8.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профилактикалық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</w:t>
      </w:r>
      <w:proofErr w:type="spellEnd"/>
      <w:r w:rsidR="00492E12">
        <w:rPr>
          <w:rFonts w:ascii="Times New Roman" w:hAnsi="Times New Roman" w:cs="Times New Roman"/>
          <w:sz w:val="28"/>
          <w:szCs w:val="28"/>
          <w:lang w:val="kk-KZ"/>
        </w:rPr>
        <w:t>е/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қалпына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келтіру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жұмыстарының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жүргізілуі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ұзақтығы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Қатысушыны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хабардар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586D31EB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4.1.9.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Платформада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туындайтын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ақауларды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жоюға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ақауды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уақытты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етсе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хабарлап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Платформаның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барынша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қалпына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келтіру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шараларды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қабылдауға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7020F2BD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4.1.10.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теңгені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қалыптастырылған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ақпараттың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қалыптастырылған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жіберілген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форматында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сақталуын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шот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жабылғаннан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5 (бес)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тұтастығы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өзгермейтіндігін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етуді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рұқсатсыз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жеткізуден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қорғауды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lastRenderedPageBreak/>
        <w:t>дерекқорлардың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тұтастығын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Платформаның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мұрағаттары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дерекқорларындағы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ақпараттың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сақталуын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3B0D2BDB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4.1.11.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құжаттамаға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операцияларды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толтырылатын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өрістерінің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толықтығын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03583951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4.1.12.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Оператормен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ұсынылатын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ақпараттың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дұрыстығын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Платформадағы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теңгені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өтеу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сомалары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деректердің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болуын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6A9B9A36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4.1.13.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Оператордың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жүйесіндегі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шоттағы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ақша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қалдығы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Платформаның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Қатысушыларының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сальдо-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позициясының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жиынтық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шотындағы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қалдығы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Оператормен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салыстырып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жүргізуге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6E77F5E3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4.1.14.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тарифтерінің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орталықтың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құжаттарының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құжаттамасының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Тараптар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бағдарламалық-техникалық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талаптарының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қауіпсіздікті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талаптарының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енгізілуіне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30 (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отыз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Қатысушыны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хат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хабардар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0B20F15D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4.1.15.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Платформада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асырылатын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операциялардың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аудиттік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ізін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жүргізуді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09D845D8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4.1.16.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рұқсатсыз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жеткізуден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өзгертуден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жоюдан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бұғаттаудан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қорғауды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аутентификация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рәсімдерін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криптографиялық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кілттерді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процестерінің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қауіпсіздігін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алғанда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Платформаның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қауіпсіздігін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48FC26C4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4.1.17.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Төлемдер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заңның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Қағидалардың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орындауға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0C6808FE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4.1.18.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заңнамалық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актілерінде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жағдайларды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қоспағанда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үшінші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тұлғаларға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бермеуге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b/>
          <w:bCs/>
          <w:sz w:val="28"/>
          <w:szCs w:val="28"/>
        </w:rPr>
        <w:t>міндеттенеді</w:t>
      </w:r>
      <w:proofErr w:type="spellEnd"/>
      <w:r w:rsidRPr="007D1F7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114AB71" w14:textId="65DF004E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b/>
          <w:bCs/>
          <w:sz w:val="28"/>
          <w:szCs w:val="28"/>
        </w:rPr>
        <w:t xml:space="preserve">4.2. </w:t>
      </w:r>
      <w:proofErr w:type="spellStart"/>
      <w:r w:rsidRPr="007D1F71">
        <w:rPr>
          <w:rFonts w:ascii="Times New Roman" w:hAnsi="Times New Roman" w:cs="Times New Roman"/>
          <w:b/>
          <w:bCs/>
          <w:sz w:val="28"/>
          <w:szCs w:val="28"/>
        </w:rPr>
        <w:t>Ұлттық</w:t>
      </w:r>
      <w:proofErr w:type="spellEnd"/>
      <w:r w:rsidRPr="007D1F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b/>
          <w:bCs/>
          <w:sz w:val="28"/>
          <w:szCs w:val="28"/>
        </w:rPr>
        <w:t>орталық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:</w:t>
      </w:r>
    </w:p>
    <w:p w14:paraId="5101E3B1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4.2.1.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құжаттама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келмеуі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анықталған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Қатысушыны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Платформаға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қоспауға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5088EEBE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4.2.2.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профилактикалық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жексенбі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күндері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күндері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түнгі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жылына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ұзақтығы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7 (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күннен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аспайтын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мерзімде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жүргізуге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ретте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Қатысушыны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профилактикалық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басталғанға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1 (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хабардар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303BC903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4.2.3.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орталықтың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құжаттарына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талаптарды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Тараптар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бағдарламалық-техникалық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қауіпсіздікті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рәсімдерін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айқындауға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009B57B4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4.2.4.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көрсеткен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шот-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фактураны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күннен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20 (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жиырма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күннен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астам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көлемде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төлемеген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берешек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өтелгенге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Қатысушыны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хабардар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етпей-ақ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көрсетуді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lastRenderedPageBreak/>
        <w:t>тоқтата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тұруға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ретте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тоқтата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тұру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кезеңі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төлемді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бекіткен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тарифке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62803F2C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4.2.5.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көрсеткен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шот-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фактураны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күннен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60 (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алпыс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күннен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астам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көлемде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төлемеген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Шартты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соттан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біржақты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бұзуға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кейіннен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Қатысушыны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Шартты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бұзудың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себептері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хабардар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6D047052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4.2.6.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Қатысушыны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тарифтер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енгізілгенге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30 (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отыз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хабардар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осы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Қызметтердің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құнын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Тарифті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өзгертуге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5E55F053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4.2.7.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жағдайлардың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туындаған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Платформаға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жеткізуін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тоқтатуға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:</w:t>
      </w:r>
    </w:p>
    <w:p w14:paraId="21F187C8" w14:textId="2E752998" w:rsidR="007D1F71" w:rsidRPr="00C10A05" w:rsidRDefault="007D1F71" w:rsidP="00C10A05">
      <w:pPr>
        <w:pStyle w:val="af5"/>
        <w:numPr>
          <w:ilvl w:val="0"/>
          <w:numId w:val="33"/>
        </w:numPr>
        <w:tabs>
          <w:tab w:val="clear" w:pos="72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C10A05">
        <w:rPr>
          <w:sz w:val="28"/>
          <w:szCs w:val="28"/>
        </w:rPr>
        <w:t>Қағидаларды</w:t>
      </w:r>
      <w:proofErr w:type="spellEnd"/>
      <w:r w:rsidRPr="00C10A05">
        <w:rPr>
          <w:sz w:val="28"/>
          <w:szCs w:val="28"/>
        </w:rPr>
        <w:t xml:space="preserve"> </w:t>
      </w:r>
      <w:proofErr w:type="spellStart"/>
      <w:r w:rsidRPr="00C10A05">
        <w:rPr>
          <w:sz w:val="28"/>
          <w:szCs w:val="28"/>
        </w:rPr>
        <w:t>жүйелі</w:t>
      </w:r>
      <w:proofErr w:type="spellEnd"/>
      <w:r w:rsidRPr="00C10A05">
        <w:rPr>
          <w:sz w:val="28"/>
          <w:szCs w:val="28"/>
        </w:rPr>
        <w:t xml:space="preserve"> </w:t>
      </w:r>
      <w:proofErr w:type="spellStart"/>
      <w:r w:rsidRPr="00C10A05">
        <w:rPr>
          <w:sz w:val="28"/>
          <w:szCs w:val="28"/>
        </w:rPr>
        <w:t>түрде</w:t>
      </w:r>
      <w:proofErr w:type="spellEnd"/>
      <w:r w:rsidRPr="00C10A05">
        <w:rPr>
          <w:sz w:val="28"/>
          <w:szCs w:val="28"/>
        </w:rPr>
        <w:t xml:space="preserve"> (</w:t>
      </w:r>
      <w:proofErr w:type="spellStart"/>
      <w:r w:rsidRPr="00C10A05">
        <w:rPr>
          <w:sz w:val="28"/>
          <w:szCs w:val="28"/>
        </w:rPr>
        <w:t>қатарынан</w:t>
      </w:r>
      <w:proofErr w:type="spellEnd"/>
      <w:r w:rsidRPr="00C10A05">
        <w:rPr>
          <w:sz w:val="28"/>
          <w:szCs w:val="28"/>
        </w:rPr>
        <w:t xml:space="preserve"> он </w:t>
      </w:r>
      <w:proofErr w:type="spellStart"/>
      <w:r w:rsidRPr="00C10A05">
        <w:rPr>
          <w:sz w:val="28"/>
          <w:szCs w:val="28"/>
        </w:rPr>
        <w:t>екі</w:t>
      </w:r>
      <w:proofErr w:type="spellEnd"/>
      <w:r w:rsidRPr="00C10A05">
        <w:rPr>
          <w:sz w:val="28"/>
          <w:szCs w:val="28"/>
        </w:rPr>
        <w:t xml:space="preserve"> </w:t>
      </w:r>
      <w:proofErr w:type="spellStart"/>
      <w:r w:rsidRPr="00C10A05">
        <w:rPr>
          <w:sz w:val="28"/>
          <w:szCs w:val="28"/>
        </w:rPr>
        <w:t>күнтізбелік</w:t>
      </w:r>
      <w:proofErr w:type="spellEnd"/>
      <w:r w:rsidRPr="00C10A05">
        <w:rPr>
          <w:sz w:val="28"/>
          <w:szCs w:val="28"/>
        </w:rPr>
        <w:t xml:space="preserve"> ай </w:t>
      </w:r>
      <w:proofErr w:type="spellStart"/>
      <w:r w:rsidRPr="00C10A05">
        <w:rPr>
          <w:sz w:val="28"/>
          <w:szCs w:val="28"/>
        </w:rPr>
        <w:t>ішінде</w:t>
      </w:r>
      <w:proofErr w:type="spellEnd"/>
      <w:r w:rsidRPr="00C10A05">
        <w:rPr>
          <w:sz w:val="28"/>
          <w:szCs w:val="28"/>
        </w:rPr>
        <w:t xml:space="preserve"> </w:t>
      </w:r>
      <w:proofErr w:type="spellStart"/>
      <w:r w:rsidRPr="00C10A05">
        <w:rPr>
          <w:sz w:val="28"/>
          <w:szCs w:val="28"/>
        </w:rPr>
        <w:t>үш</w:t>
      </w:r>
      <w:proofErr w:type="spellEnd"/>
      <w:r w:rsidRPr="00C10A05">
        <w:rPr>
          <w:sz w:val="28"/>
          <w:szCs w:val="28"/>
        </w:rPr>
        <w:t xml:space="preserve"> </w:t>
      </w:r>
      <w:proofErr w:type="spellStart"/>
      <w:r w:rsidRPr="00C10A05">
        <w:rPr>
          <w:sz w:val="28"/>
          <w:szCs w:val="28"/>
        </w:rPr>
        <w:t>және</w:t>
      </w:r>
      <w:proofErr w:type="spellEnd"/>
      <w:r w:rsidRPr="00C10A05">
        <w:rPr>
          <w:sz w:val="28"/>
          <w:szCs w:val="28"/>
        </w:rPr>
        <w:t xml:space="preserve"> </w:t>
      </w:r>
      <w:proofErr w:type="spellStart"/>
      <w:r w:rsidRPr="00C10A05">
        <w:rPr>
          <w:sz w:val="28"/>
          <w:szCs w:val="28"/>
        </w:rPr>
        <w:t>одан</w:t>
      </w:r>
      <w:proofErr w:type="spellEnd"/>
      <w:r w:rsidRPr="00C10A05">
        <w:rPr>
          <w:sz w:val="28"/>
          <w:szCs w:val="28"/>
        </w:rPr>
        <w:t xml:space="preserve"> </w:t>
      </w:r>
      <w:proofErr w:type="spellStart"/>
      <w:r w:rsidRPr="00C10A05">
        <w:rPr>
          <w:sz w:val="28"/>
          <w:szCs w:val="28"/>
        </w:rPr>
        <w:t>көп</w:t>
      </w:r>
      <w:proofErr w:type="spellEnd"/>
      <w:r w:rsidRPr="00C10A05">
        <w:rPr>
          <w:sz w:val="28"/>
          <w:szCs w:val="28"/>
        </w:rPr>
        <w:t xml:space="preserve"> </w:t>
      </w:r>
      <w:proofErr w:type="spellStart"/>
      <w:r w:rsidRPr="00C10A05">
        <w:rPr>
          <w:sz w:val="28"/>
          <w:szCs w:val="28"/>
        </w:rPr>
        <w:t>рет</w:t>
      </w:r>
      <w:proofErr w:type="spellEnd"/>
      <w:r w:rsidRPr="00C10A05">
        <w:rPr>
          <w:sz w:val="28"/>
          <w:szCs w:val="28"/>
        </w:rPr>
        <w:t xml:space="preserve">) </w:t>
      </w:r>
      <w:proofErr w:type="spellStart"/>
      <w:r w:rsidRPr="00C10A05">
        <w:rPr>
          <w:sz w:val="28"/>
          <w:szCs w:val="28"/>
        </w:rPr>
        <w:t>бұзу</w:t>
      </w:r>
      <w:proofErr w:type="spellEnd"/>
      <w:r w:rsidRPr="00C10A05">
        <w:rPr>
          <w:sz w:val="28"/>
          <w:szCs w:val="28"/>
        </w:rPr>
        <w:t>;</w:t>
      </w:r>
    </w:p>
    <w:p w14:paraId="49F2BF26" w14:textId="77777777" w:rsidR="007D1F71" w:rsidRPr="007D1F71" w:rsidRDefault="007D1F71" w:rsidP="00C10A05">
      <w:pPr>
        <w:numPr>
          <w:ilvl w:val="0"/>
          <w:numId w:val="33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банктік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операцияларды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жүргізуге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лицензиясынан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айырылуы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009BF731" w14:textId="77777777" w:rsidR="007D1F71" w:rsidRPr="007D1F71" w:rsidRDefault="007D1F71" w:rsidP="00C10A05">
      <w:pPr>
        <w:numPr>
          <w:ilvl w:val="0"/>
          <w:numId w:val="33"/>
        </w:numPr>
        <w:tabs>
          <w:tab w:val="num" w:pos="426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соттың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тоқтату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қабылдауы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7A66B2DE" w14:textId="77777777" w:rsidR="007D1F71" w:rsidRPr="007D1F71" w:rsidRDefault="007D1F71" w:rsidP="00C10A05">
      <w:pPr>
        <w:numPr>
          <w:ilvl w:val="0"/>
          <w:numId w:val="33"/>
        </w:numPr>
        <w:tabs>
          <w:tab w:val="clear" w:pos="720"/>
          <w:tab w:val="num" w:pos="426"/>
          <w:tab w:val="num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ерікті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тоқтату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қабылдауы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50E8E4F6" w14:textId="77777777" w:rsidR="007D1F71" w:rsidRPr="007D1F71" w:rsidRDefault="007D1F71" w:rsidP="00C10A05">
      <w:pPr>
        <w:numPr>
          <w:ilvl w:val="0"/>
          <w:numId w:val="33"/>
        </w:numPr>
        <w:tabs>
          <w:tab w:val="clear" w:pos="720"/>
          <w:tab w:val="num" w:pos="426"/>
          <w:tab w:val="num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Платформа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Қатысушысының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қызметке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тұлғалар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тізбесіне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жаппай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қырып-жою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қаруын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таратуды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қаржыландырумен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ұйымдар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тұлғалардың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тізбесіне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) терроризм мен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экстремизмді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қаржыландырумен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ұйымдар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тұлғалардың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тізбесіне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енгізілуі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11A48F8E" w14:textId="77777777" w:rsidR="007D1F71" w:rsidRPr="007D1F71" w:rsidRDefault="007D1F71" w:rsidP="00C10A05">
      <w:pPr>
        <w:numPr>
          <w:ilvl w:val="0"/>
          <w:numId w:val="33"/>
        </w:numPr>
        <w:tabs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заңнамасында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Қағидаларда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осы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Шартта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платформасына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шарттарда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7123FA6C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4.2.8.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Оператордың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хабарламасы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Платформаға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жеткізуін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тоқтата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тұруға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:</w:t>
      </w:r>
    </w:p>
    <w:p w14:paraId="0C4AF826" w14:textId="5527BF80" w:rsidR="007D1F71" w:rsidRPr="00920250" w:rsidRDefault="00920250" w:rsidP="00920250">
      <w:pPr>
        <w:pStyle w:val="af5"/>
        <w:tabs>
          <w:tab w:val="left" w:pos="993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1) </w:t>
      </w:r>
      <w:proofErr w:type="spellStart"/>
      <w:r w:rsidR="007D1F71" w:rsidRPr="00920250">
        <w:rPr>
          <w:sz w:val="28"/>
          <w:szCs w:val="28"/>
        </w:rPr>
        <w:t>Қатысушыға</w:t>
      </w:r>
      <w:proofErr w:type="spellEnd"/>
      <w:r w:rsidR="007D1F71" w:rsidRPr="00920250">
        <w:rPr>
          <w:sz w:val="28"/>
          <w:szCs w:val="28"/>
        </w:rPr>
        <w:t xml:space="preserve"> </w:t>
      </w:r>
      <w:proofErr w:type="spellStart"/>
      <w:r w:rsidR="007D1F71" w:rsidRPr="00920250">
        <w:rPr>
          <w:sz w:val="28"/>
          <w:szCs w:val="28"/>
        </w:rPr>
        <w:t>берілген</w:t>
      </w:r>
      <w:proofErr w:type="spellEnd"/>
      <w:r w:rsidR="007D1F71" w:rsidRPr="00920250">
        <w:rPr>
          <w:sz w:val="28"/>
          <w:szCs w:val="28"/>
        </w:rPr>
        <w:t xml:space="preserve"> </w:t>
      </w:r>
      <w:proofErr w:type="spellStart"/>
      <w:r w:rsidR="007D1F71" w:rsidRPr="00920250">
        <w:rPr>
          <w:sz w:val="28"/>
          <w:szCs w:val="28"/>
        </w:rPr>
        <w:t>рұқсат</w:t>
      </w:r>
      <w:proofErr w:type="spellEnd"/>
      <w:r w:rsidR="007D1F71" w:rsidRPr="00920250">
        <w:rPr>
          <w:sz w:val="28"/>
          <w:szCs w:val="28"/>
        </w:rPr>
        <w:t xml:space="preserve"> </w:t>
      </w:r>
      <w:proofErr w:type="spellStart"/>
      <w:r w:rsidR="007D1F71" w:rsidRPr="00920250">
        <w:rPr>
          <w:sz w:val="28"/>
          <w:szCs w:val="28"/>
        </w:rPr>
        <w:t>құжаттарының</w:t>
      </w:r>
      <w:proofErr w:type="spellEnd"/>
      <w:r w:rsidR="007D1F71" w:rsidRPr="00920250">
        <w:rPr>
          <w:sz w:val="28"/>
          <w:szCs w:val="28"/>
        </w:rPr>
        <w:t xml:space="preserve"> </w:t>
      </w:r>
      <w:proofErr w:type="spellStart"/>
      <w:r w:rsidR="007D1F71" w:rsidRPr="00920250">
        <w:rPr>
          <w:sz w:val="28"/>
          <w:szCs w:val="28"/>
        </w:rPr>
        <w:t>қолданылуын</w:t>
      </w:r>
      <w:proofErr w:type="spellEnd"/>
      <w:r w:rsidR="007D1F71" w:rsidRPr="00920250">
        <w:rPr>
          <w:sz w:val="28"/>
          <w:szCs w:val="28"/>
        </w:rPr>
        <w:t xml:space="preserve"> </w:t>
      </w:r>
      <w:proofErr w:type="spellStart"/>
      <w:r w:rsidR="007D1F71" w:rsidRPr="00920250">
        <w:rPr>
          <w:sz w:val="28"/>
          <w:szCs w:val="28"/>
        </w:rPr>
        <w:t>тоқтата</w:t>
      </w:r>
      <w:proofErr w:type="spellEnd"/>
      <w:r w:rsidR="007D1F71" w:rsidRPr="00920250">
        <w:rPr>
          <w:sz w:val="28"/>
          <w:szCs w:val="28"/>
        </w:rPr>
        <w:t xml:space="preserve"> </w:t>
      </w:r>
      <w:proofErr w:type="spellStart"/>
      <w:r w:rsidR="007D1F71" w:rsidRPr="00920250">
        <w:rPr>
          <w:sz w:val="28"/>
          <w:szCs w:val="28"/>
        </w:rPr>
        <w:t>тұру</w:t>
      </w:r>
      <w:proofErr w:type="spellEnd"/>
      <w:r w:rsidR="007D1F71" w:rsidRPr="00920250">
        <w:rPr>
          <w:sz w:val="28"/>
          <w:szCs w:val="28"/>
        </w:rPr>
        <w:t xml:space="preserve"> </w:t>
      </w:r>
      <w:proofErr w:type="spellStart"/>
      <w:r w:rsidR="007D1F71" w:rsidRPr="00920250">
        <w:rPr>
          <w:sz w:val="28"/>
          <w:szCs w:val="28"/>
        </w:rPr>
        <w:t>туралы</w:t>
      </w:r>
      <w:proofErr w:type="spellEnd"/>
      <w:r w:rsidR="007D1F71" w:rsidRPr="00920250">
        <w:rPr>
          <w:sz w:val="28"/>
          <w:szCs w:val="28"/>
        </w:rPr>
        <w:t xml:space="preserve"> Платформа </w:t>
      </w:r>
      <w:proofErr w:type="spellStart"/>
      <w:r w:rsidR="007D1F71" w:rsidRPr="00920250">
        <w:rPr>
          <w:sz w:val="28"/>
          <w:szCs w:val="28"/>
        </w:rPr>
        <w:t>Қатысушысының</w:t>
      </w:r>
      <w:proofErr w:type="spellEnd"/>
      <w:r w:rsidR="007D1F71" w:rsidRPr="00920250">
        <w:rPr>
          <w:sz w:val="28"/>
          <w:szCs w:val="28"/>
        </w:rPr>
        <w:t xml:space="preserve"> </w:t>
      </w:r>
      <w:proofErr w:type="spellStart"/>
      <w:r w:rsidR="007D1F71" w:rsidRPr="00920250">
        <w:rPr>
          <w:sz w:val="28"/>
          <w:szCs w:val="28"/>
        </w:rPr>
        <w:t>қызмет</w:t>
      </w:r>
      <w:proofErr w:type="spellEnd"/>
      <w:r w:rsidR="007D1F71" w:rsidRPr="00920250">
        <w:rPr>
          <w:sz w:val="28"/>
          <w:szCs w:val="28"/>
        </w:rPr>
        <w:t xml:space="preserve"> </w:t>
      </w:r>
      <w:proofErr w:type="spellStart"/>
      <w:r w:rsidR="007D1F71" w:rsidRPr="00920250">
        <w:rPr>
          <w:sz w:val="28"/>
          <w:szCs w:val="28"/>
        </w:rPr>
        <w:t>саласындағы</w:t>
      </w:r>
      <w:proofErr w:type="spellEnd"/>
      <w:r w:rsidR="007D1F71" w:rsidRPr="00920250">
        <w:rPr>
          <w:sz w:val="28"/>
          <w:szCs w:val="28"/>
        </w:rPr>
        <w:t xml:space="preserve"> </w:t>
      </w:r>
      <w:proofErr w:type="spellStart"/>
      <w:r w:rsidR="007D1F71" w:rsidRPr="00920250">
        <w:rPr>
          <w:sz w:val="28"/>
          <w:szCs w:val="28"/>
        </w:rPr>
        <w:t>уәкілетті</w:t>
      </w:r>
      <w:proofErr w:type="spellEnd"/>
      <w:r w:rsidR="007D1F71" w:rsidRPr="00920250">
        <w:rPr>
          <w:sz w:val="28"/>
          <w:szCs w:val="28"/>
        </w:rPr>
        <w:t xml:space="preserve"> </w:t>
      </w:r>
      <w:proofErr w:type="spellStart"/>
      <w:r w:rsidR="007D1F71" w:rsidRPr="00920250">
        <w:rPr>
          <w:sz w:val="28"/>
          <w:szCs w:val="28"/>
        </w:rPr>
        <w:t>органның</w:t>
      </w:r>
      <w:proofErr w:type="spellEnd"/>
      <w:r w:rsidR="007D1F71" w:rsidRPr="00920250">
        <w:rPr>
          <w:sz w:val="28"/>
          <w:szCs w:val="28"/>
        </w:rPr>
        <w:t xml:space="preserve"> </w:t>
      </w:r>
      <w:proofErr w:type="spellStart"/>
      <w:r w:rsidR="007D1F71" w:rsidRPr="00920250">
        <w:rPr>
          <w:sz w:val="28"/>
          <w:szCs w:val="28"/>
        </w:rPr>
        <w:t>заңды</w:t>
      </w:r>
      <w:proofErr w:type="spellEnd"/>
      <w:r w:rsidR="007D1F71" w:rsidRPr="00920250">
        <w:rPr>
          <w:sz w:val="28"/>
          <w:szCs w:val="28"/>
        </w:rPr>
        <w:t xml:space="preserve"> </w:t>
      </w:r>
      <w:proofErr w:type="spellStart"/>
      <w:r w:rsidR="007D1F71" w:rsidRPr="00920250">
        <w:rPr>
          <w:sz w:val="28"/>
          <w:szCs w:val="28"/>
        </w:rPr>
        <w:t>күшіне</w:t>
      </w:r>
      <w:proofErr w:type="spellEnd"/>
      <w:r w:rsidR="007D1F71" w:rsidRPr="00920250">
        <w:rPr>
          <w:sz w:val="28"/>
          <w:szCs w:val="28"/>
        </w:rPr>
        <w:t xml:space="preserve"> </w:t>
      </w:r>
      <w:proofErr w:type="spellStart"/>
      <w:r w:rsidR="007D1F71" w:rsidRPr="00920250">
        <w:rPr>
          <w:sz w:val="28"/>
          <w:szCs w:val="28"/>
        </w:rPr>
        <w:t>енген</w:t>
      </w:r>
      <w:proofErr w:type="spellEnd"/>
      <w:r w:rsidR="007D1F71" w:rsidRPr="00920250">
        <w:rPr>
          <w:sz w:val="28"/>
          <w:szCs w:val="28"/>
        </w:rPr>
        <w:t xml:space="preserve"> </w:t>
      </w:r>
      <w:proofErr w:type="spellStart"/>
      <w:r w:rsidR="007D1F71" w:rsidRPr="00920250">
        <w:rPr>
          <w:sz w:val="28"/>
          <w:szCs w:val="28"/>
        </w:rPr>
        <w:t>шешімі</w:t>
      </w:r>
      <w:proofErr w:type="spellEnd"/>
      <w:r w:rsidR="007D1F71" w:rsidRPr="00920250">
        <w:rPr>
          <w:sz w:val="28"/>
          <w:szCs w:val="28"/>
        </w:rPr>
        <w:t xml:space="preserve"> </w:t>
      </w:r>
      <w:proofErr w:type="spellStart"/>
      <w:r w:rsidR="007D1F71" w:rsidRPr="00920250">
        <w:rPr>
          <w:sz w:val="28"/>
          <w:szCs w:val="28"/>
        </w:rPr>
        <w:t>немесе</w:t>
      </w:r>
      <w:proofErr w:type="spellEnd"/>
      <w:r w:rsidR="007D1F71" w:rsidRPr="00920250">
        <w:rPr>
          <w:sz w:val="28"/>
          <w:szCs w:val="28"/>
        </w:rPr>
        <w:t xml:space="preserve"> </w:t>
      </w:r>
      <w:proofErr w:type="spellStart"/>
      <w:r w:rsidR="007D1F71" w:rsidRPr="00920250">
        <w:rPr>
          <w:sz w:val="28"/>
          <w:szCs w:val="28"/>
        </w:rPr>
        <w:t>нұсқамасы</w:t>
      </w:r>
      <w:proofErr w:type="spellEnd"/>
      <w:r w:rsidR="007D1F71" w:rsidRPr="00920250">
        <w:rPr>
          <w:sz w:val="28"/>
          <w:szCs w:val="28"/>
        </w:rPr>
        <w:t xml:space="preserve"> </w:t>
      </w:r>
      <w:proofErr w:type="spellStart"/>
      <w:r w:rsidR="007D1F71" w:rsidRPr="00920250">
        <w:rPr>
          <w:sz w:val="28"/>
          <w:szCs w:val="28"/>
        </w:rPr>
        <w:t>болған</w:t>
      </w:r>
      <w:proofErr w:type="spellEnd"/>
      <w:r w:rsidR="007D1F71" w:rsidRPr="00920250">
        <w:rPr>
          <w:sz w:val="28"/>
          <w:szCs w:val="28"/>
        </w:rPr>
        <w:t xml:space="preserve"> </w:t>
      </w:r>
      <w:proofErr w:type="spellStart"/>
      <w:r w:rsidR="007D1F71" w:rsidRPr="00920250">
        <w:rPr>
          <w:sz w:val="28"/>
          <w:szCs w:val="28"/>
        </w:rPr>
        <w:t>жағдайда</w:t>
      </w:r>
      <w:proofErr w:type="spellEnd"/>
      <w:r w:rsidR="007D1F71" w:rsidRPr="00920250">
        <w:rPr>
          <w:sz w:val="28"/>
          <w:szCs w:val="28"/>
        </w:rPr>
        <w:t>;</w:t>
      </w:r>
    </w:p>
    <w:p w14:paraId="331E8779" w14:textId="032AF7D1" w:rsidR="007D1F71" w:rsidRPr="00920250" w:rsidRDefault="007D1F71" w:rsidP="00920250">
      <w:pPr>
        <w:pStyle w:val="af5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920250">
        <w:rPr>
          <w:sz w:val="28"/>
          <w:szCs w:val="28"/>
        </w:rPr>
        <w:t>аномальды</w:t>
      </w:r>
      <w:proofErr w:type="spellEnd"/>
      <w:r w:rsidRPr="00920250">
        <w:rPr>
          <w:sz w:val="28"/>
          <w:szCs w:val="28"/>
        </w:rPr>
        <w:t xml:space="preserve"> трафик, </w:t>
      </w:r>
      <w:proofErr w:type="spellStart"/>
      <w:r w:rsidRPr="00920250">
        <w:rPr>
          <w:sz w:val="28"/>
          <w:szCs w:val="28"/>
        </w:rPr>
        <w:t>күмәнді</w:t>
      </w:r>
      <w:proofErr w:type="spellEnd"/>
      <w:r w:rsidRPr="00920250">
        <w:rPr>
          <w:sz w:val="28"/>
          <w:szCs w:val="28"/>
        </w:rPr>
        <w:t xml:space="preserve"> </w:t>
      </w:r>
      <w:proofErr w:type="spellStart"/>
      <w:r w:rsidRPr="00920250">
        <w:rPr>
          <w:sz w:val="28"/>
          <w:szCs w:val="28"/>
        </w:rPr>
        <w:t>белсенділік</w:t>
      </w:r>
      <w:proofErr w:type="spellEnd"/>
      <w:r w:rsidRPr="00920250">
        <w:rPr>
          <w:sz w:val="28"/>
          <w:szCs w:val="28"/>
        </w:rPr>
        <w:t xml:space="preserve">, трафик </w:t>
      </w:r>
      <w:proofErr w:type="spellStart"/>
      <w:r w:rsidRPr="00920250">
        <w:rPr>
          <w:sz w:val="28"/>
          <w:szCs w:val="28"/>
        </w:rPr>
        <w:t>көлемінің</w:t>
      </w:r>
      <w:proofErr w:type="spellEnd"/>
      <w:r w:rsidRPr="00920250">
        <w:rPr>
          <w:sz w:val="28"/>
          <w:szCs w:val="28"/>
        </w:rPr>
        <w:t xml:space="preserve"> </w:t>
      </w:r>
      <w:proofErr w:type="spellStart"/>
      <w:r w:rsidRPr="00920250">
        <w:rPr>
          <w:sz w:val="28"/>
          <w:szCs w:val="28"/>
        </w:rPr>
        <w:t>шамадан</w:t>
      </w:r>
      <w:proofErr w:type="spellEnd"/>
      <w:r w:rsidRPr="00920250">
        <w:rPr>
          <w:sz w:val="28"/>
          <w:szCs w:val="28"/>
        </w:rPr>
        <w:t xml:space="preserve"> </w:t>
      </w:r>
      <w:proofErr w:type="spellStart"/>
      <w:r w:rsidRPr="00920250">
        <w:rPr>
          <w:sz w:val="28"/>
          <w:szCs w:val="28"/>
        </w:rPr>
        <w:t>тыс</w:t>
      </w:r>
      <w:proofErr w:type="spellEnd"/>
      <w:r w:rsidRPr="00920250">
        <w:rPr>
          <w:sz w:val="28"/>
          <w:szCs w:val="28"/>
        </w:rPr>
        <w:t xml:space="preserve"> </w:t>
      </w:r>
      <w:proofErr w:type="spellStart"/>
      <w:r w:rsidRPr="00920250">
        <w:rPr>
          <w:sz w:val="28"/>
          <w:szCs w:val="28"/>
        </w:rPr>
        <w:t>артуы</w:t>
      </w:r>
      <w:proofErr w:type="spellEnd"/>
      <w:r w:rsidRPr="00920250">
        <w:rPr>
          <w:sz w:val="28"/>
          <w:szCs w:val="28"/>
        </w:rPr>
        <w:t xml:space="preserve"> </w:t>
      </w:r>
      <w:proofErr w:type="spellStart"/>
      <w:r w:rsidRPr="00920250">
        <w:rPr>
          <w:sz w:val="28"/>
          <w:szCs w:val="28"/>
        </w:rPr>
        <w:t>немесе</w:t>
      </w:r>
      <w:proofErr w:type="spellEnd"/>
      <w:r w:rsidRPr="00920250">
        <w:rPr>
          <w:sz w:val="28"/>
          <w:szCs w:val="28"/>
        </w:rPr>
        <w:t xml:space="preserve"> </w:t>
      </w:r>
      <w:proofErr w:type="spellStart"/>
      <w:r w:rsidRPr="00920250">
        <w:rPr>
          <w:sz w:val="28"/>
          <w:szCs w:val="28"/>
        </w:rPr>
        <w:t>алаяқтық</w:t>
      </w:r>
      <w:proofErr w:type="spellEnd"/>
      <w:r w:rsidRPr="00920250">
        <w:rPr>
          <w:sz w:val="28"/>
          <w:szCs w:val="28"/>
        </w:rPr>
        <w:t xml:space="preserve"> </w:t>
      </w:r>
      <w:proofErr w:type="spellStart"/>
      <w:r w:rsidRPr="00920250">
        <w:rPr>
          <w:sz w:val="28"/>
          <w:szCs w:val="28"/>
        </w:rPr>
        <w:t>белгілері</w:t>
      </w:r>
      <w:proofErr w:type="spellEnd"/>
      <w:r w:rsidRPr="00920250">
        <w:rPr>
          <w:sz w:val="28"/>
          <w:szCs w:val="28"/>
        </w:rPr>
        <w:t xml:space="preserve"> бар </w:t>
      </w:r>
      <w:proofErr w:type="spellStart"/>
      <w:r w:rsidRPr="00920250">
        <w:rPr>
          <w:sz w:val="28"/>
          <w:szCs w:val="28"/>
        </w:rPr>
        <w:t>өзге</w:t>
      </w:r>
      <w:proofErr w:type="spellEnd"/>
      <w:r w:rsidRPr="00920250">
        <w:rPr>
          <w:sz w:val="28"/>
          <w:szCs w:val="28"/>
        </w:rPr>
        <w:t xml:space="preserve"> де </w:t>
      </w:r>
      <w:proofErr w:type="spellStart"/>
      <w:r w:rsidRPr="00920250">
        <w:rPr>
          <w:sz w:val="28"/>
          <w:szCs w:val="28"/>
        </w:rPr>
        <w:t>операциялар</w:t>
      </w:r>
      <w:proofErr w:type="spellEnd"/>
      <w:r w:rsidRPr="00920250">
        <w:rPr>
          <w:sz w:val="28"/>
          <w:szCs w:val="28"/>
        </w:rPr>
        <w:t xml:space="preserve"> </w:t>
      </w:r>
      <w:proofErr w:type="spellStart"/>
      <w:r w:rsidRPr="00920250">
        <w:rPr>
          <w:sz w:val="28"/>
          <w:szCs w:val="28"/>
        </w:rPr>
        <w:t>фактілері</w:t>
      </w:r>
      <w:proofErr w:type="spellEnd"/>
      <w:r w:rsidRPr="00920250">
        <w:rPr>
          <w:sz w:val="28"/>
          <w:szCs w:val="28"/>
        </w:rPr>
        <w:t xml:space="preserve"> </w:t>
      </w:r>
      <w:proofErr w:type="spellStart"/>
      <w:r w:rsidRPr="00920250">
        <w:rPr>
          <w:sz w:val="28"/>
          <w:szCs w:val="28"/>
        </w:rPr>
        <w:t>анықталған</w:t>
      </w:r>
      <w:proofErr w:type="spellEnd"/>
      <w:r w:rsidRPr="00920250">
        <w:rPr>
          <w:sz w:val="28"/>
          <w:szCs w:val="28"/>
        </w:rPr>
        <w:t xml:space="preserve"> </w:t>
      </w:r>
      <w:proofErr w:type="spellStart"/>
      <w:r w:rsidRPr="00920250">
        <w:rPr>
          <w:sz w:val="28"/>
          <w:szCs w:val="28"/>
        </w:rPr>
        <w:t>жағдайда</w:t>
      </w:r>
      <w:proofErr w:type="spellEnd"/>
      <w:r w:rsidRPr="00920250">
        <w:rPr>
          <w:sz w:val="28"/>
          <w:szCs w:val="28"/>
        </w:rPr>
        <w:t>;</w:t>
      </w:r>
    </w:p>
    <w:p w14:paraId="353FF33E" w14:textId="35622AA4" w:rsidR="007D1F71" w:rsidRPr="00261676" w:rsidRDefault="007D1F71" w:rsidP="00261676">
      <w:pPr>
        <w:pStyle w:val="af5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261676">
        <w:rPr>
          <w:sz w:val="28"/>
          <w:szCs w:val="28"/>
        </w:rPr>
        <w:t>Қазақстан</w:t>
      </w:r>
      <w:proofErr w:type="spellEnd"/>
      <w:r w:rsidRPr="00261676">
        <w:rPr>
          <w:sz w:val="28"/>
          <w:szCs w:val="28"/>
        </w:rPr>
        <w:t xml:space="preserve"> </w:t>
      </w:r>
      <w:proofErr w:type="spellStart"/>
      <w:r w:rsidRPr="00261676">
        <w:rPr>
          <w:sz w:val="28"/>
          <w:szCs w:val="28"/>
        </w:rPr>
        <w:t>Республикасының</w:t>
      </w:r>
      <w:proofErr w:type="spellEnd"/>
      <w:r w:rsidRPr="00261676">
        <w:rPr>
          <w:sz w:val="28"/>
          <w:szCs w:val="28"/>
        </w:rPr>
        <w:t xml:space="preserve"> </w:t>
      </w:r>
      <w:proofErr w:type="spellStart"/>
      <w:r w:rsidRPr="00261676">
        <w:rPr>
          <w:sz w:val="28"/>
          <w:szCs w:val="28"/>
        </w:rPr>
        <w:t>заңнамасында</w:t>
      </w:r>
      <w:proofErr w:type="spellEnd"/>
      <w:r w:rsidRPr="00261676">
        <w:rPr>
          <w:sz w:val="28"/>
          <w:szCs w:val="28"/>
        </w:rPr>
        <w:t xml:space="preserve">, </w:t>
      </w:r>
      <w:proofErr w:type="spellStart"/>
      <w:r w:rsidRPr="00261676">
        <w:rPr>
          <w:sz w:val="28"/>
          <w:szCs w:val="28"/>
        </w:rPr>
        <w:t>Қағидаларда</w:t>
      </w:r>
      <w:proofErr w:type="spellEnd"/>
      <w:r w:rsidRPr="00261676">
        <w:rPr>
          <w:sz w:val="28"/>
          <w:szCs w:val="28"/>
        </w:rPr>
        <w:t xml:space="preserve">, осы </w:t>
      </w:r>
      <w:proofErr w:type="spellStart"/>
      <w:r w:rsidRPr="00261676">
        <w:rPr>
          <w:sz w:val="28"/>
          <w:szCs w:val="28"/>
        </w:rPr>
        <w:t>Шартта</w:t>
      </w:r>
      <w:proofErr w:type="spellEnd"/>
      <w:r w:rsidRPr="00261676">
        <w:rPr>
          <w:sz w:val="28"/>
          <w:szCs w:val="28"/>
        </w:rPr>
        <w:t xml:space="preserve"> </w:t>
      </w:r>
      <w:proofErr w:type="spellStart"/>
      <w:r w:rsidRPr="00261676">
        <w:rPr>
          <w:sz w:val="28"/>
          <w:szCs w:val="28"/>
        </w:rPr>
        <w:t>және</w:t>
      </w:r>
      <w:proofErr w:type="spellEnd"/>
      <w:r w:rsidRPr="00261676">
        <w:rPr>
          <w:sz w:val="28"/>
          <w:szCs w:val="28"/>
        </w:rPr>
        <w:t xml:space="preserve"> </w:t>
      </w:r>
      <w:proofErr w:type="spellStart"/>
      <w:r w:rsidRPr="00261676">
        <w:rPr>
          <w:sz w:val="28"/>
          <w:szCs w:val="28"/>
        </w:rPr>
        <w:t>Цифрлық</w:t>
      </w:r>
      <w:proofErr w:type="spellEnd"/>
      <w:r w:rsidRPr="00261676">
        <w:rPr>
          <w:sz w:val="28"/>
          <w:szCs w:val="28"/>
        </w:rPr>
        <w:t xml:space="preserve"> </w:t>
      </w:r>
      <w:proofErr w:type="spellStart"/>
      <w:r w:rsidRPr="00261676">
        <w:rPr>
          <w:sz w:val="28"/>
          <w:szCs w:val="28"/>
        </w:rPr>
        <w:t>теңге</w:t>
      </w:r>
      <w:proofErr w:type="spellEnd"/>
      <w:r w:rsidRPr="00261676">
        <w:rPr>
          <w:sz w:val="28"/>
          <w:szCs w:val="28"/>
        </w:rPr>
        <w:t xml:space="preserve"> </w:t>
      </w:r>
      <w:proofErr w:type="spellStart"/>
      <w:r w:rsidRPr="00261676">
        <w:rPr>
          <w:sz w:val="28"/>
          <w:szCs w:val="28"/>
        </w:rPr>
        <w:t>платформасына</w:t>
      </w:r>
      <w:proofErr w:type="spellEnd"/>
      <w:r w:rsidRPr="00261676">
        <w:rPr>
          <w:sz w:val="28"/>
          <w:szCs w:val="28"/>
        </w:rPr>
        <w:t xml:space="preserve"> </w:t>
      </w:r>
      <w:proofErr w:type="spellStart"/>
      <w:r w:rsidRPr="00261676">
        <w:rPr>
          <w:sz w:val="28"/>
          <w:szCs w:val="28"/>
        </w:rPr>
        <w:t>қатысу</w:t>
      </w:r>
      <w:proofErr w:type="spellEnd"/>
      <w:r w:rsidRPr="00261676">
        <w:rPr>
          <w:sz w:val="28"/>
          <w:szCs w:val="28"/>
        </w:rPr>
        <w:t xml:space="preserve"> </w:t>
      </w:r>
      <w:proofErr w:type="spellStart"/>
      <w:r w:rsidRPr="00261676">
        <w:rPr>
          <w:sz w:val="28"/>
          <w:szCs w:val="28"/>
        </w:rPr>
        <w:t>туралы</w:t>
      </w:r>
      <w:proofErr w:type="spellEnd"/>
      <w:r w:rsidRPr="00261676">
        <w:rPr>
          <w:sz w:val="28"/>
          <w:szCs w:val="28"/>
        </w:rPr>
        <w:t xml:space="preserve"> </w:t>
      </w:r>
      <w:proofErr w:type="spellStart"/>
      <w:r w:rsidRPr="00261676">
        <w:rPr>
          <w:sz w:val="28"/>
          <w:szCs w:val="28"/>
        </w:rPr>
        <w:t>шарттарда</w:t>
      </w:r>
      <w:proofErr w:type="spellEnd"/>
      <w:r w:rsidRPr="00261676">
        <w:rPr>
          <w:sz w:val="28"/>
          <w:szCs w:val="28"/>
        </w:rPr>
        <w:t xml:space="preserve"> </w:t>
      </w:r>
      <w:proofErr w:type="spellStart"/>
      <w:r w:rsidRPr="00261676">
        <w:rPr>
          <w:sz w:val="28"/>
          <w:szCs w:val="28"/>
        </w:rPr>
        <w:t>белгіленген</w:t>
      </w:r>
      <w:proofErr w:type="spellEnd"/>
      <w:r w:rsidRPr="00261676">
        <w:rPr>
          <w:sz w:val="28"/>
          <w:szCs w:val="28"/>
        </w:rPr>
        <w:t xml:space="preserve"> </w:t>
      </w:r>
      <w:proofErr w:type="spellStart"/>
      <w:r w:rsidRPr="00261676">
        <w:rPr>
          <w:sz w:val="28"/>
          <w:szCs w:val="28"/>
        </w:rPr>
        <w:t>өзге</w:t>
      </w:r>
      <w:proofErr w:type="spellEnd"/>
      <w:r w:rsidRPr="00261676">
        <w:rPr>
          <w:sz w:val="28"/>
          <w:szCs w:val="28"/>
        </w:rPr>
        <w:t xml:space="preserve"> де </w:t>
      </w:r>
      <w:proofErr w:type="spellStart"/>
      <w:r w:rsidRPr="00261676">
        <w:rPr>
          <w:sz w:val="28"/>
          <w:szCs w:val="28"/>
        </w:rPr>
        <w:t>жағдайларда</w:t>
      </w:r>
      <w:proofErr w:type="spellEnd"/>
      <w:r w:rsidR="00E9692A">
        <w:rPr>
          <w:sz w:val="28"/>
          <w:szCs w:val="28"/>
          <w:lang w:val="kk-KZ"/>
        </w:rPr>
        <w:t>.</w:t>
      </w:r>
    </w:p>
    <w:p w14:paraId="71635388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4.2.9.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алаяқтық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қауіпсіздікке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төнетін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қатерлер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анықталған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операцияларды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жүргізуді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шектеуге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0A888996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4.2.10.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Шарттың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Қағидалардың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Қағидаларда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құжаттамада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шараларын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бұзған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етілмеген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төлемдерді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ақша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аударымдарын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асырғаны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анықталған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осы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көрсетуді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тоқтата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тұруға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lastRenderedPageBreak/>
        <w:t>ақпараттық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жүйелерінің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істеуіндегі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анықталған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бұзушылықтарды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жоюды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3312F8AA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4.2.11.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Платформамен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құжаттамаға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енгізуге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Қатысушылардан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сақталуын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79DA5BEF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4.2.12.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жағдайлардың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туындаған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орталықтың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құжаттарының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бұзуы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Платформа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қатысушысы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мәртебесінен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айырылуы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жағдайында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Шартты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соттан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біржақты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бұзуға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4905D948" w14:textId="732BA56E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4.2.13.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салдарлар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қызметкерлерінің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міндеттемелерді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орындауға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тартылған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үшінші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тұлғалардың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әрекеттері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әрекетсіздігі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туындаса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бұзу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Платформа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жұмысының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r w:rsidR="008D1C95">
        <w:rPr>
          <w:rFonts w:ascii="Times New Roman" w:hAnsi="Times New Roman" w:cs="Times New Roman"/>
          <w:sz w:val="28"/>
          <w:szCs w:val="28"/>
          <w:lang w:val="kk-KZ"/>
        </w:rPr>
        <w:t>кідірістері</w:t>
      </w:r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қауіпсіздігінің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бұзылуы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салдарынан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келтірілген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залалдың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өтелуін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Қатысушыдан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="00C24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47A4" w:rsidRPr="00C247A4">
        <w:rPr>
          <w:rFonts w:ascii="Times New Roman" w:hAnsi="Times New Roman" w:cs="Times New Roman"/>
          <w:b/>
          <w:bCs/>
          <w:sz w:val="28"/>
          <w:szCs w:val="28"/>
          <w:lang w:val="kk-KZ"/>
        </w:rPr>
        <w:t>құқылы</w:t>
      </w:r>
      <w:r w:rsidRPr="007D1F71">
        <w:rPr>
          <w:rFonts w:ascii="Times New Roman" w:hAnsi="Times New Roman" w:cs="Times New Roman"/>
          <w:sz w:val="28"/>
          <w:szCs w:val="28"/>
        </w:rPr>
        <w:t>.</w:t>
      </w:r>
    </w:p>
    <w:p w14:paraId="02F373E2" w14:textId="02CBA442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1F71"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proofErr w:type="spellStart"/>
      <w:r w:rsidRPr="007D1F71">
        <w:rPr>
          <w:rFonts w:ascii="Times New Roman" w:hAnsi="Times New Roman" w:cs="Times New Roman"/>
          <w:b/>
          <w:bCs/>
          <w:sz w:val="28"/>
          <w:szCs w:val="28"/>
        </w:rPr>
        <w:t>Қатысушы</w:t>
      </w:r>
      <w:proofErr w:type="spellEnd"/>
      <w:r w:rsidRPr="007D1F7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0B1514F" w14:textId="5304FC3E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4.3.1.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Шартқа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қосылған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орталыққа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ұсынуға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:</w:t>
      </w:r>
    </w:p>
    <w:p w14:paraId="3D8923FC" w14:textId="5068FCE4" w:rsidR="007D1F71" w:rsidRPr="009529B9" w:rsidRDefault="007D1F71" w:rsidP="009529B9">
      <w:pPr>
        <w:pStyle w:val="af5"/>
        <w:numPr>
          <w:ilvl w:val="0"/>
          <w:numId w:val="35"/>
        </w:numPr>
        <w:tabs>
          <w:tab w:val="left" w:pos="993"/>
        </w:tabs>
        <w:spacing w:after="0" w:line="240" w:lineRule="auto"/>
        <w:ind w:hanging="11"/>
        <w:jc w:val="both"/>
        <w:rPr>
          <w:sz w:val="28"/>
          <w:szCs w:val="28"/>
        </w:rPr>
      </w:pPr>
      <w:proofErr w:type="spellStart"/>
      <w:r w:rsidRPr="009529B9">
        <w:rPr>
          <w:sz w:val="28"/>
          <w:szCs w:val="28"/>
        </w:rPr>
        <w:t>Шартқа</w:t>
      </w:r>
      <w:proofErr w:type="spellEnd"/>
      <w:r w:rsidRPr="009529B9">
        <w:rPr>
          <w:sz w:val="28"/>
          <w:szCs w:val="28"/>
        </w:rPr>
        <w:t xml:space="preserve"> </w:t>
      </w:r>
      <w:proofErr w:type="spellStart"/>
      <w:r w:rsidRPr="009529B9">
        <w:rPr>
          <w:sz w:val="28"/>
          <w:szCs w:val="28"/>
        </w:rPr>
        <w:t>қосымшада</w:t>
      </w:r>
      <w:proofErr w:type="spellEnd"/>
      <w:r w:rsidRPr="009529B9">
        <w:rPr>
          <w:sz w:val="28"/>
          <w:szCs w:val="28"/>
        </w:rPr>
        <w:t xml:space="preserve"> </w:t>
      </w:r>
      <w:proofErr w:type="spellStart"/>
      <w:r w:rsidRPr="009529B9">
        <w:rPr>
          <w:sz w:val="28"/>
          <w:szCs w:val="28"/>
        </w:rPr>
        <w:t>көзделген</w:t>
      </w:r>
      <w:proofErr w:type="spellEnd"/>
      <w:r w:rsidRPr="009529B9">
        <w:rPr>
          <w:sz w:val="28"/>
          <w:szCs w:val="28"/>
        </w:rPr>
        <w:t xml:space="preserve"> </w:t>
      </w:r>
      <w:proofErr w:type="spellStart"/>
      <w:r w:rsidRPr="009529B9">
        <w:rPr>
          <w:sz w:val="28"/>
          <w:szCs w:val="28"/>
        </w:rPr>
        <w:t>нысан</w:t>
      </w:r>
      <w:proofErr w:type="spellEnd"/>
      <w:r w:rsidRPr="009529B9">
        <w:rPr>
          <w:sz w:val="28"/>
          <w:szCs w:val="28"/>
        </w:rPr>
        <w:t xml:space="preserve"> </w:t>
      </w:r>
      <w:proofErr w:type="spellStart"/>
      <w:r w:rsidRPr="009529B9">
        <w:rPr>
          <w:sz w:val="28"/>
          <w:szCs w:val="28"/>
        </w:rPr>
        <w:t>бойынша</w:t>
      </w:r>
      <w:proofErr w:type="spellEnd"/>
      <w:r w:rsidRPr="009529B9">
        <w:rPr>
          <w:sz w:val="28"/>
          <w:szCs w:val="28"/>
        </w:rPr>
        <w:t xml:space="preserve"> </w:t>
      </w:r>
      <w:proofErr w:type="spellStart"/>
      <w:r w:rsidRPr="009529B9">
        <w:rPr>
          <w:sz w:val="28"/>
          <w:szCs w:val="28"/>
        </w:rPr>
        <w:t>Өтінішті</w:t>
      </w:r>
      <w:proofErr w:type="spellEnd"/>
      <w:r w:rsidRPr="009529B9">
        <w:rPr>
          <w:sz w:val="28"/>
          <w:szCs w:val="28"/>
        </w:rPr>
        <w:t>;</w:t>
      </w:r>
    </w:p>
    <w:p w14:paraId="513654AF" w14:textId="77777777" w:rsidR="007D1F71" w:rsidRPr="007D1F71" w:rsidRDefault="007D1F71" w:rsidP="009529B9">
      <w:pPr>
        <w:numPr>
          <w:ilvl w:val="0"/>
          <w:numId w:val="3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Шартқа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қосымшада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тізбесін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2C5BAB1F" w14:textId="7CE120E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>4.3.</w:t>
      </w:r>
      <w:proofErr w:type="gramStart"/>
      <w:r w:rsidRPr="007D1F71">
        <w:rPr>
          <w:rFonts w:ascii="Times New Roman" w:hAnsi="Times New Roman" w:cs="Times New Roman"/>
          <w:sz w:val="28"/>
          <w:szCs w:val="28"/>
        </w:rPr>
        <w:t>2.Ұлттық</w:t>
      </w:r>
      <w:proofErr w:type="gram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орталықтың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r w:rsidR="008B3EB8" w:rsidRPr="007D1F71">
        <w:rPr>
          <w:rFonts w:ascii="Times New Roman" w:hAnsi="Times New Roman" w:cs="Times New Roman"/>
          <w:sz w:val="28"/>
          <w:szCs w:val="28"/>
        </w:rPr>
        <w:t xml:space="preserve">(https://npck.kz/) </w:t>
      </w:r>
      <w:r w:rsidRPr="007D1F71">
        <w:rPr>
          <w:rFonts w:ascii="Times New Roman" w:hAnsi="Times New Roman" w:cs="Times New Roman"/>
          <w:sz w:val="28"/>
          <w:szCs w:val="28"/>
        </w:rPr>
        <w:t>интернет-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ресурсында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орналастырылған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жүйелеріндегі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Куәландырушы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орталықтың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қызметтерін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шартқа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қосылу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өтінішті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күннен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3 (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кешіктірмей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ұсынуға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53C08D2B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4.3.3.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орталыққа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төлемді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уақтылы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көлемде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төлеуге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1CF47A59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4.3.4.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Қағидалардың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орталықтың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құжаттамасының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Платформаны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мәселелеріне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қолданыстағы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заңнамасында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талаптарды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орындауға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6A0665FF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4.3.5.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хабарламалардың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түпнұсқалығын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жасалғанын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фактісін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айқындау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қателерді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белгілеген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қауіпсіздікті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рәсімдерін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1283D449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4.3.6.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орталықтың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құжаттарына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жіберілген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төлем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хабарламалары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хабарламалардың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орындалуын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бақылауға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6673B688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4.3.7.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заңнамасының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Қағидалардың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құжаттаманың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Платформа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Пайдаланушыларының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шоттарын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шотын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ашуды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жүргізуді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жабуды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002E5A39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4.3.8.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заңнамасының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операторының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атынан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тапсырмасы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иесінің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сәйкестендірілуін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0D47F5E1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4.3.9.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теңгелерінің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есебін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баланстық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шотында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теңгені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шоты)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жүргізуге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1CB082EC" w14:textId="6F726783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lastRenderedPageBreak/>
        <w:t xml:space="preserve">4.3.10.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Платформаға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орталықпен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тұлғасының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деректерін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(</w:t>
      </w:r>
      <w:r w:rsidR="009369CB">
        <w:rPr>
          <w:rFonts w:ascii="Times New Roman" w:hAnsi="Times New Roman" w:cs="Times New Roman"/>
          <w:sz w:val="28"/>
          <w:szCs w:val="28"/>
          <w:lang w:val="kk-KZ"/>
        </w:rPr>
        <w:t>Т.А.Ә.</w:t>
      </w:r>
      <w:r w:rsidR="006B5AE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лауазымы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, телефоны,</w:t>
      </w:r>
      <w:r w:rsidR="006B5AE9" w:rsidRPr="006B5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AE9" w:rsidRPr="006B1E6A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орталыққа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ұсынуға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3A9B52D8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4.3.11.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орталықтан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ақпаратпен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салыстыра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орындаған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төлем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хабарламалары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нәтижелерінің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көрсетілуіне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мониторинг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жүргізуге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Сәйкессіздіктер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анықталған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орталықты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хабардар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операциялық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онымен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бірлесіп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орындалған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төлем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хабарламаларын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салыстырып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тексеруді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жүргізуге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73C5FF1F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4.3.12.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жолмен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кірістерді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заңдастыруға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жылыстатуға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терроризмді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қаржыландыруға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жаппай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қырып-жою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қаруын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таратуды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қаржыландыруға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заңнамасының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Платформадағы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шоттың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күмәнді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операцияларды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заңсыз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мақсаттарда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пайдаланылуына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бермеу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жөнінде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қабылдауға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0DD937E9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4.3.13.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Платформадағы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жұмысының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бапталуын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реттелуін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қосылуын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мониторингін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61428BA2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4.3.14.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Қатысушыдан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Платформаға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телекоммуникациялық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арналарының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қаражаты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есебінен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50F3A336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4.3.15.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Шартқа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қойғанға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орталыққа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Оператормен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платформасына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шарттың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көшірмесін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ұсынуға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2DC934E5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4.3.16.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жүйелерінің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құжаттамаға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қосылуын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істеуін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1AFF0CB6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4.3.17.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шот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шарттардың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платформасы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Пайдаланушыларының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шоттарын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ашуға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45975B96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4.3.18.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заңнамасының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Платформа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Пайдаланушыларын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сәйкестендіруді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верификациялауды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5AA16F8B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4.3.19.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шот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ашу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Пайдаланушының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шоты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операцияларды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растау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криптографиялық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кілттер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жұбын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шығаруды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басқаруды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сақтауды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СТ РК 1073-2007 «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криптографиялық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стандартына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қауіпсіздіктің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үшінші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деңгейінен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криптографиялық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бағдарламалық-аппараттық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модульді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7E411078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4.3.20.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орталықпен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төлем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хабарламалар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Платформа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Қатысушысына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ұсынған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аутентификация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криптографиялық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куәліктерін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2121B7CB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4.3.21.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ақпараттың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қорғалуын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шоттарға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рұқсатсыз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жеткізудің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алуды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2594A550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4.3.22.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алаяқтық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операцияларды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кірістерді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заңдастыруға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операцияларды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пайдаланушылар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операцияларына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мониторинг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жүргізуге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5296BB3D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lastRenderedPageBreak/>
        <w:t xml:space="preserve">4.3.23.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анықталған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инциденттері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орталықты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дереу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хабардар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7B99F071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4.3.24. Платформа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Қатысушысының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бағдарламалық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қауіпсіздікті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Қағидалар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құжаттама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сәйкестігін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5BAA24B9" w14:textId="77777777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4.3.25.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Платформада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алаяқтықтың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рұқсатсыз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жеткізудің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талаптарының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бұзылуының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шараларды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>;</w:t>
      </w:r>
    </w:p>
    <w:p w14:paraId="294FA8D9" w14:textId="163C5F4A" w:rsidR="007D1F71" w:rsidRPr="007D1F71" w:rsidRDefault="007D1F71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71">
        <w:rPr>
          <w:rFonts w:ascii="Times New Roman" w:hAnsi="Times New Roman" w:cs="Times New Roman"/>
          <w:sz w:val="28"/>
          <w:szCs w:val="28"/>
        </w:rPr>
        <w:t xml:space="preserve">4.3.26.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орталықтың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Қатысушының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орындамауына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тиісінше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орындамауына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біржақты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бұзылған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Шарттың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6-бөлімінде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жауаптылықта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sz w:val="28"/>
          <w:szCs w:val="28"/>
        </w:rPr>
        <w:t>болуға</w:t>
      </w:r>
      <w:proofErr w:type="spellEnd"/>
      <w:r w:rsidRPr="007D1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71">
        <w:rPr>
          <w:rFonts w:ascii="Times New Roman" w:hAnsi="Times New Roman" w:cs="Times New Roman"/>
          <w:b/>
          <w:bCs/>
          <w:sz w:val="28"/>
          <w:szCs w:val="28"/>
        </w:rPr>
        <w:t>міндетт</w:t>
      </w:r>
      <w:proofErr w:type="spellEnd"/>
      <w:r w:rsidR="00396643" w:rsidRPr="00396643">
        <w:rPr>
          <w:rFonts w:ascii="Times New Roman" w:hAnsi="Times New Roman" w:cs="Times New Roman"/>
          <w:b/>
          <w:bCs/>
          <w:sz w:val="28"/>
          <w:szCs w:val="28"/>
          <w:lang w:val="kk-KZ"/>
        </w:rPr>
        <w:t>енед</w:t>
      </w:r>
      <w:r w:rsidRPr="007D1F71">
        <w:rPr>
          <w:rFonts w:ascii="Times New Roman" w:hAnsi="Times New Roman" w:cs="Times New Roman"/>
          <w:b/>
          <w:bCs/>
          <w:sz w:val="28"/>
          <w:szCs w:val="28"/>
        </w:rPr>
        <w:t>і.</w:t>
      </w:r>
    </w:p>
    <w:p w14:paraId="0B00D0CB" w14:textId="77777777" w:rsidR="00F14F99" w:rsidRPr="0025593C" w:rsidRDefault="00F14F99" w:rsidP="003D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5C0D24" w14:textId="6DD17480" w:rsidR="007D1F71" w:rsidRPr="00D81CE8" w:rsidRDefault="009529B9" w:rsidP="009529B9">
      <w:pPr>
        <w:pStyle w:val="1"/>
        <w:tabs>
          <w:tab w:val="left" w:pos="709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966A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1F71" w:rsidRPr="00D81CE8">
        <w:rPr>
          <w:rFonts w:ascii="Times New Roman" w:hAnsi="Times New Roman" w:cs="Times New Roman"/>
          <w:sz w:val="28"/>
          <w:szCs w:val="28"/>
          <w:lang w:val="kk-KZ"/>
        </w:rPr>
        <w:t>4.4. Қатысушы:</w:t>
      </w:r>
    </w:p>
    <w:p w14:paraId="787102EE" w14:textId="77777777" w:rsidR="007D1F71" w:rsidRPr="00D81CE8" w:rsidRDefault="007D1F71" w:rsidP="00966AF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D81CE8">
        <w:rPr>
          <w:rFonts w:ascii="Times New Roman" w:hAnsi="Times New Roman" w:cs="Times New Roman"/>
          <w:b w:val="0"/>
          <w:bCs w:val="0"/>
          <w:sz w:val="28"/>
          <w:szCs w:val="28"/>
          <w:lang w:val="kk-KZ"/>
        </w:rPr>
        <w:t>4.4.1. Ұлттық орталықтан Қызметтердің тиісті түрде, толық көлемде және Шартта белгіленген мерзімде көрсетілуін талап етуге;</w:t>
      </w:r>
    </w:p>
    <w:p w14:paraId="228A5109" w14:textId="77777777" w:rsidR="007D1F71" w:rsidRPr="00D81CE8" w:rsidRDefault="007D1F71" w:rsidP="00966AFD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D81CE8">
        <w:rPr>
          <w:rFonts w:ascii="Times New Roman" w:hAnsi="Times New Roman" w:cs="Times New Roman"/>
          <w:b w:val="0"/>
          <w:bCs w:val="0"/>
          <w:sz w:val="28"/>
          <w:szCs w:val="28"/>
          <w:lang w:val="kk-KZ"/>
        </w:rPr>
        <w:t>4.4.2. Ұлттық орталықтың нормативтік құжаттарында көзделген ақпараттық хабарламаларды (сұрау салуларды, үзінді көшірмелерді) Ұлттық орталыққа жіберуге және одан алуға;</w:t>
      </w:r>
    </w:p>
    <w:p w14:paraId="2F538164" w14:textId="77777777" w:rsidR="007D1F71" w:rsidRPr="00D81CE8" w:rsidRDefault="007D1F71" w:rsidP="00966AFD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D81CE8">
        <w:rPr>
          <w:rFonts w:ascii="Times New Roman" w:hAnsi="Times New Roman" w:cs="Times New Roman"/>
          <w:b w:val="0"/>
          <w:bCs w:val="0"/>
          <w:sz w:val="28"/>
          <w:szCs w:val="28"/>
          <w:lang w:val="kk-KZ"/>
        </w:rPr>
        <w:t>4.4.3. Қазақстан Республикасының заңнамасында белгіленген тәртіппен Платформа Пайдаланушыларына цифрлық шоттар ашуға, оларды жүргізуге және жабуға;</w:t>
      </w:r>
    </w:p>
    <w:p w14:paraId="319798DE" w14:textId="77777777" w:rsidR="007D1F71" w:rsidRPr="00D81CE8" w:rsidRDefault="007D1F71" w:rsidP="00966AFD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D81CE8">
        <w:rPr>
          <w:rFonts w:ascii="Times New Roman" w:hAnsi="Times New Roman" w:cs="Times New Roman"/>
          <w:b w:val="0"/>
          <w:bCs w:val="0"/>
          <w:sz w:val="28"/>
          <w:szCs w:val="28"/>
          <w:lang w:val="kk-KZ"/>
        </w:rPr>
        <w:t>4.4.4. Қағидаларға сәйкес белгіленген шектерде және операциялардың түрлері бойынша Платформа Пайдаланушыларының цифрлық шоттарына қызмет көрсеткені үшін комиссиялық сыйақы белгілеуге және өндіріп алуға;</w:t>
      </w:r>
    </w:p>
    <w:p w14:paraId="1FD057B0" w14:textId="77777777" w:rsidR="007D1F71" w:rsidRPr="00D81CE8" w:rsidRDefault="007D1F71" w:rsidP="00966AFD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D81CE8">
        <w:rPr>
          <w:rFonts w:ascii="Times New Roman" w:hAnsi="Times New Roman" w:cs="Times New Roman"/>
          <w:b w:val="0"/>
          <w:bCs w:val="0"/>
          <w:sz w:val="28"/>
          <w:szCs w:val="28"/>
          <w:lang w:val="kk-KZ"/>
        </w:rPr>
        <w:t>4.4.5. Төлемдер туралы заңның және Қазақстан Республикасының нормативтік құқықтық актілерінің талаптарына сәйкес заңды және жеке тұлғалармен цифрлық шот ашу және оған қызмет көрсету туралы шарттар жасасуға;</w:t>
      </w:r>
    </w:p>
    <w:p w14:paraId="16C0C904" w14:textId="77777777" w:rsidR="007D1F71" w:rsidRPr="00D81CE8" w:rsidRDefault="007D1F71" w:rsidP="00966AFD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D81CE8">
        <w:rPr>
          <w:rFonts w:ascii="Times New Roman" w:hAnsi="Times New Roman" w:cs="Times New Roman"/>
          <w:b w:val="0"/>
          <w:bCs w:val="0"/>
          <w:sz w:val="28"/>
          <w:szCs w:val="28"/>
          <w:lang w:val="kk-KZ"/>
        </w:rPr>
        <w:t>4.4.6. Қазақстан Республикасының заңнамасына және осы Шартқа сәйкес Платформа арқылы цифрлық теңгемен операцияларды жүзеге асыруға;</w:t>
      </w:r>
    </w:p>
    <w:p w14:paraId="7CEC5C44" w14:textId="77777777" w:rsidR="007D1F71" w:rsidRPr="00D81CE8" w:rsidRDefault="007D1F71" w:rsidP="00966AFD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D81CE8">
        <w:rPr>
          <w:rFonts w:ascii="Times New Roman" w:hAnsi="Times New Roman" w:cs="Times New Roman"/>
          <w:b w:val="0"/>
          <w:bCs w:val="0"/>
          <w:sz w:val="28"/>
          <w:szCs w:val="28"/>
          <w:lang w:val="kk-KZ"/>
        </w:rPr>
        <w:t>4.4.7. Платформада жұмыс істеу үшін қажетті ақпараттық, технологиялық және консультациялық қолдауды Ұлттық орталықтан алуға;</w:t>
      </w:r>
    </w:p>
    <w:p w14:paraId="129C974A" w14:textId="77777777" w:rsidR="007D1F71" w:rsidRPr="00D81CE8" w:rsidRDefault="007D1F71" w:rsidP="00966AFD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D81CE8">
        <w:rPr>
          <w:rFonts w:ascii="Times New Roman" w:hAnsi="Times New Roman" w:cs="Times New Roman"/>
          <w:b w:val="0"/>
          <w:bCs w:val="0"/>
          <w:sz w:val="28"/>
          <w:szCs w:val="28"/>
          <w:lang w:val="kk-KZ"/>
        </w:rPr>
        <w:t>4.4.8. Қазақстан Республикасының заңнамасында және цифрлық шот туралы шартта көзделген жағдайларда және тәртіппен цифрлық шот Пайдаланушысының операцияларын жүргізуді тоқтата тұруға;</w:t>
      </w:r>
    </w:p>
    <w:p w14:paraId="1C64ABA8" w14:textId="77777777" w:rsidR="007D1F71" w:rsidRPr="00D81CE8" w:rsidRDefault="007D1F71" w:rsidP="00966AFD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D81CE8">
        <w:rPr>
          <w:rFonts w:ascii="Times New Roman" w:hAnsi="Times New Roman" w:cs="Times New Roman"/>
          <w:b w:val="0"/>
          <w:bCs w:val="0"/>
          <w:sz w:val="28"/>
          <w:szCs w:val="28"/>
          <w:lang w:val="kk-KZ"/>
        </w:rPr>
        <w:t>4.4.9. Қағидаларда белгіленген тәртіппен цифрлық теңгені шығару және өтеу операцияларына бастамашылық жасауға;</w:t>
      </w:r>
    </w:p>
    <w:p w14:paraId="5D1A013B" w14:textId="5E16F333" w:rsidR="007D1F71" w:rsidRPr="00D81CE8" w:rsidRDefault="007D1F71" w:rsidP="00966AFD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1CE8">
        <w:rPr>
          <w:rFonts w:ascii="Times New Roman" w:hAnsi="Times New Roman" w:cs="Times New Roman"/>
          <w:b w:val="0"/>
          <w:bCs w:val="0"/>
          <w:sz w:val="28"/>
          <w:szCs w:val="28"/>
          <w:lang w:val="kk-KZ"/>
        </w:rPr>
        <w:t>4.4.10. Ұлттық орталықтың жұмыс уақытында оның қызмет көрсетуші персоналынан Платформаның жұмыс істеу мәселелері бойынша консультациялар алуға</w:t>
      </w:r>
      <w:r w:rsidR="00E6249B">
        <w:rPr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</w:t>
      </w:r>
      <w:r w:rsidR="00E6249B" w:rsidRPr="00E6249B">
        <w:rPr>
          <w:rFonts w:ascii="Times New Roman" w:hAnsi="Times New Roman" w:cs="Times New Roman"/>
          <w:sz w:val="28"/>
          <w:szCs w:val="28"/>
          <w:lang w:val="kk-KZ"/>
        </w:rPr>
        <w:t>құқылы</w:t>
      </w:r>
      <w:r w:rsidRPr="00D81CE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A7E9A8B" w14:textId="77777777" w:rsidR="00966AFD" w:rsidRPr="00D81CE8" w:rsidRDefault="00966AFD" w:rsidP="00966AFD">
      <w:pPr>
        <w:rPr>
          <w:lang w:val="kk-KZ" w:eastAsia="ru-RU"/>
        </w:rPr>
      </w:pPr>
    </w:p>
    <w:p w14:paraId="1867C9F2" w14:textId="77777777" w:rsidR="007D1F71" w:rsidRPr="00966AFD" w:rsidRDefault="007D1F71" w:rsidP="00914E64">
      <w:pPr>
        <w:pStyle w:val="1"/>
        <w:spacing w:before="0"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AF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66AFD">
        <w:rPr>
          <w:rFonts w:ascii="Times New Roman" w:hAnsi="Times New Roman" w:cs="Times New Roman"/>
          <w:sz w:val="28"/>
          <w:szCs w:val="28"/>
        </w:rPr>
        <w:t>Төлем</w:t>
      </w:r>
      <w:proofErr w:type="spellEnd"/>
      <w:r w:rsidRPr="00966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AFD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966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AFD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</w:p>
    <w:p w14:paraId="04E0C6EC" w14:textId="4BFA9A7A" w:rsidR="007D1F71" w:rsidRPr="0025593C" w:rsidRDefault="007D1F71" w:rsidP="00914E64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5.1. Осы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Шарт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бойынша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төлемді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Қатысушы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Ұлттық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орталық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бекіткен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және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Ұлттық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орталықтың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3600C"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(http://www.npck.kz)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ресми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интернет-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ресурсында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жарияланған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қолданыстағы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Тарифтерге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сәйкес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нақты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көрсетілген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Қызметтер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үшін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ай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сайын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жүзеге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асырады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Төлем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Тараптардың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уәкілетті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тұлғалары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орындалған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жұмыстардың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көрсетілген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қызметтердің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электрондық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актісіне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қол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қойған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және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Ұлттық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орталық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ЭШФ АЖ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порталында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электрондық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шот-фактура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ұсынған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күннен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бастап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10 (он)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операциялық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күн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ішінде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Шарттың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15-бөлімінде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көрсетілген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Ұлттық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орталықтың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банктік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шотына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ақша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аудару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арқылы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жүргізіледі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C2E09A6" w14:textId="77777777" w:rsidR="007D1F71" w:rsidRPr="0025593C" w:rsidRDefault="007D1F71" w:rsidP="00914E64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5.2.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Барлық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салықтар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және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бюджетке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төленетін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өзге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міндетті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төлемдер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Қазақстан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Республикасының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заңнамасына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сәйкес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төленеді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2D34E718" w14:textId="77777777" w:rsidR="007D1F71" w:rsidRPr="0025593C" w:rsidRDefault="007D1F71" w:rsidP="00914E64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9249A0" w14:textId="77777777" w:rsidR="007D1F71" w:rsidRPr="00914E64" w:rsidRDefault="007D1F71" w:rsidP="00914E6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14E6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14E64">
        <w:rPr>
          <w:rFonts w:ascii="Times New Roman" w:hAnsi="Times New Roman" w:cs="Times New Roman"/>
          <w:sz w:val="28"/>
          <w:szCs w:val="28"/>
        </w:rPr>
        <w:t>Тараптардың</w:t>
      </w:r>
      <w:proofErr w:type="spellEnd"/>
      <w:r w:rsidRPr="00914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64">
        <w:rPr>
          <w:rFonts w:ascii="Times New Roman" w:hAnsi="Times New Roman" w:cs="Times New Roman"/>
          <w:sz w:val="28"/>
          <w:szCs w:val="28"/>
        </w:rPr>
        <w:t>жауапкершілігі</w:t>
      </w:r>
      <w:proofErr w:type="spellEnd"/>
    </w:p>
    <w:p w14:paraId="04598E3D" w14:textId="77777777" w:rsidR="007D1F71" w:rsidRPr="0025593C" w:rsidRDefault="007D1F71" w:rsidP="00914E64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6.1.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Тараптар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осы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Шарт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бойынша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өз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міндеттемелерін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орындамаған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жағдайда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кінәлі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Тарап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Қазақстан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Республикасының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қолданыстағы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заңнамасына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және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осы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Шартқа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сәйкес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жауапты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болады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2AB7714B" w14:textId="77777777" w:rsidR="007D1F71" w:rsidRPr="0025593C" w:rsidRDefault="007D1F71" w:rsidP="00914E64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6.2.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Қатысушы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Шарттың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5.1-тармағында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көзделген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мерзімде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Ұлттық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орталықтың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Қызметтері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үшін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төлемді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кешіктірген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жағдайда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Ұлттық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орталыққа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көрсетілген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Қызметтердің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сомасынан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кешіктірілген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әрбір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күн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үшін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0,1% (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нөл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бүтін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оннан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бір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пайыз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мөлшерінде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өсімпұл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төлейді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4AE091FF" w14:textId="77777777" w:rsidR="007D1F71" w:rsidRPr="0025593C" w:rsidRDefault="007D1F71" w:rsidP="00914E64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6.3.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Ұлттық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орталық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төлем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хабарламаларының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толық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емес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немесе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дұрыс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ресімделмеуі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сондай-ақ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Қатысушының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кінәсінен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болған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қателер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бас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тартулар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немесе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кідірістер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үшін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осы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Шарт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бойынша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жауапты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болмайды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484CD56" w14:textId="77777777" w:rsidR="007D1F71" w:rsidRPr="0025593C" w:rsidRDefault="007D1F71" w:rsidP="00914E64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6.4.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Ұлттық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орталық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Қызметтер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көрсету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процесінде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және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соған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байланысты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туындайтын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Қатысушының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Пайдаланушылар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алдындағы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міндеттемелері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бойынша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сондай-ақ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Пайдаланушының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интернет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желісіне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қол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жеткізуі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кезінде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жіберілген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қателер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үшін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жауапты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болмайды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Ұлттық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орталықтың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әрекеттері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немесе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әрекетсіздігі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нәтижесінде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оның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тікелей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бақылауындағы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мән-жайлардан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немесе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Платформаның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Ұлттық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орталық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инфрақұрылымының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жұмыс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істеуінен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не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олардың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дұрыс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жұмыс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істемеуінен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туындаған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және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Ұлттық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орталықтың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кінәсі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дәлелденген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жағдайлар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бұған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кірмейді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Мұндай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жағдайда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Ұлттық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орталық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туындаған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даулар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мен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келіспеушіліктерді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шешуге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қатысуға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міндетті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236E2EC4" w14:textId="77777777" w:rsidR="007D1F71" w:rsidRPr="0025593C" w:rsidRDefault="007D1F71" w:rsidP="00914E64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6.5.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Тараптар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осы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Шарт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шеңберінде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ұсынылатын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ақпараттың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дұрыстығы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үшін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толық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жауапты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болады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33710E70" w14:textId="77777777" w:rsidR="007D1F71" w:rsidRPr="0025593C" w:rsidRDefault="007D1F71" w:rsidP="00914E64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6.6.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Тараптар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Қазақстан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Республикасының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қолданыстағы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заңнамасына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сәйкес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құпия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кілттердің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парольдердің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және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өзге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құпия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ақпараттың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сақталуын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қамтамасыз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етуге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оларды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үшінші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тұлғаларға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жария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етпеуге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және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таратпауға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жауапты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болады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23E35491" w14:textId="70BDE853" w:rsidR="007D1F71" w:rsidRPr="0025593C" w:rsidRDefault="007D1F71" w:rsidP="00914E64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6.7.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Тараптар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осы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Шартта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көзделген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міндеттемелерді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орындамаған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және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немесе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тиісінше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орындамаған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жағдайда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міндеттемелерін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бұзған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Тарап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зардап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шеккен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Тарапқа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осындай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орындамау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және</w:t>
      </w:r>
      <w:proofErr w:type="spellEnd"/>
      <w:r w:rsidR="006D220C">
        <w:rPr>
          <w:rFonts w:ascii="Times New Roman" w:hAnsi="Times New Roman" w:cs="Times New Roman"/>
          <w:b w:val="0"/>
          <w:bCs w:val="0"/>
          <w:sz w:val="28"/>
          <w:szCs w:val="28"/>
          <w:lang w:val="kk-KZ"/>
        </w:rPr>
        <w:t>/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немесе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тиісінше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орындамау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салдарынан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туындаған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нақты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және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құжатпен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расталған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залалдарды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толық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көлемде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өтейді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және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мұндай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бұзушылық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анықталған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күннен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бастап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7 (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жеті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операциялық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күн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ішінде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көрсетілген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ақшалай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сомаларды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зардап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шеккен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Тараптың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банктік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шотына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толық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көлемде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аударуға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міндеттенеді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45A26337" w14:textId="3F4EA204" w:rsidR="007D1F71" w:rsidRPr="0025593C" w:rsidRDefault="007D1F71" w:rsidP="00914E64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6.8.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Қатысушының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кінәсінен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ақпараттық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қауіпсіздік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талаптарының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бұзылуы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Платформа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жұмысының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="000D6062">
        <w:rPr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кідірістері </w:t>
      </w:r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және</w:t>
      </w:r>
      <w:proofErr w:type="spellEnd"/>
      <w:proofErr w:type="gram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немесе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оның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қауіпсіздігінің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бұзылуы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нәтижесінде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Ұлттық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орталыққа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залал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келтірілген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жағдайда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Қатысушы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Қазақстан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Республикасының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заңнамасында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көзделген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тәртіппен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және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шектерде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осындай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бұзушылықтан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келтірілген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нақты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әрі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құжатпен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расталған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залалдарды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Ұлттық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орталыққа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өтейді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D863A99" w14:textId="77777777" w:rsidR="007D1F71" w:rsidRPr="0025593C" w:rsidRDefault="007D1F71" w:rsidP="00914E64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6.9.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Платформаның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жұмыс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істеуіне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кедергі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келтірген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күтпеген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жағдайлар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туындаған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кезде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Тараптар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Платформаның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жұмысын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қалпына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келтіру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және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Шарт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бойынша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міндеттемелердің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бұзылуынан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келтірілген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залалды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азайту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үшін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барлық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мүмкін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шараларды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қабылдайды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3A4822EF" w14:textId="77777777" w:rsidR="007D1F71" w:rsidRPr="0025593C" w:rsidRDefault="007D1F71" w:rsidP="00914E64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6.10.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Егер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кедергілер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бұрмаланулар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үзілістер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немесе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кідірістер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Ұлттық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орталықтың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бақылауынан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тыс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мән-жайларға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байланысты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болса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Ұлттық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орталық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Қатысушының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жұмысы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барысында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туындауы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мүмкін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мұндай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жағдайлар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үшін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жауап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бермейді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Мұндай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мән-жайларға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: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бөлінген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байланыс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желілерінің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үзілуі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немесе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сапасының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төмендеуі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Ұлттық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орталықтың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қызмет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көрсетуші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персоналымен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келісілмеген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аппараттық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немесе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бағдарламалық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өзгерістер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парольдерді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қайта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орнату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және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Қатысушының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өзге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әрекеттері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жатады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8900B21" w14:textId="58BEDCC2" w:rsidR="007D1F71" w:rsidRPr="0025593C" w:rsidRDefault="007D1F71" w:rsidP="00914E64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6.11. Платформа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Қатысушысы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цифрлық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шот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туралы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шарттың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талаптарына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сәйкес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Платформа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Пайдаланушылары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алдында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үшінші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тұлғалардың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Платформа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Қатысушысының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бағдарламалық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қамтамасыз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етуі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арқылы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оның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цифрлық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шотына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рұқсатсыз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қол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жеткізуі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сондай-ақ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Платформа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Қатысушысының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бағдарламалық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қамтамасыз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етуіндегі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қателер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немесе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D6062">
        <w:rPr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кідірістер</w:t>
      </w:r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салдарынан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Пайдаланушыға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келтірілген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залал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үшін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жауапты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болады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65F532A0" w14:textId="77777777" w:rsidR="007D1F71" w:rsidRPr="0025593C" w:rsidRDefault="007D1F71" w:rsidP="00914E64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6.12.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Тараптар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электрондық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хабарламалардың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дұрыс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бағытталуына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цифрлық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теңгемен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жүргізілетін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операциялар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туралы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ақпараттың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қорғалуына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Қазақстан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Республикасы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заңнамасының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және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Қағидалардың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талаптарының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сақталуына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жауапты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болады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0F976E7" w14:textId="77777777" w:rsidR="007D1F71" w:rsidRPr="0025593C" w:rsidRDefault="007D1F71" w:rsidP="00914E64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6.13.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Тараптардың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бірі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осы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Шарттың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7-бөлімін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бұзған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жағдайда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құпия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ақпаратты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жария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еткен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Тарап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құпия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ақпараттың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жария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етілуі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нәтижесінде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келтірілген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залалды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толық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көлемде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өтейді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65B7D6CC" w14:textId="4FA9552F" w:rsidR="007D1F71" w:rsidRPr="0025593C" w:rsidRDefault="007D1F71" w:rsidP="00914E64">
      <w:pPr>
        <w:pStyle w:val="1"/>
        <w:keepNext w:val="0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6.14.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Тұрақсыздық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айыбын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өсімпұлды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төлеу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Тараптарды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осы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Шарт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бойынша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өз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міндеттемелерін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орындаудан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босатпайды</w:t>
      </w:r>
      <w:proofErr w:type="spellEnd"/>
      <w:r w:rsidRPr="002559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2E75A6B3" w14:textId="6C460D62" w:rsidR="007D1F71" w:rsidRPr="0025593C" w:rsidRDefault="007D1F71" w:rsidP="00914E64">
      <w:pPr>
        <w:pStyle w:val="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FA9A18" w14:textId="77777777" w:rsidR="0054482F" w:rsidRPr="00914E64" w:rsidRDefault="0054482F" w:rsidP="00914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14E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proofErr w:type="spellStart"/>
      <w:r w:rsidRPr="00914E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Ақпараттық</w:t>
      </w:r>
      <w:proofErr w:type="spellEnd"/>
      <w:r w:rsidRPr="00914E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14E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қауіпсіздік</w:t>
      </w:r>
      <w:proofErr w:type="spellEnd"/>
      <w:r w:rsidRPr="00914E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14E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режимі</w:t>
      </w:r>
      <w:proofErr w:type="spellEnd"/>
      <w:r w:rsidRPr="00914E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914E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құпиялылық</w:t>
      </w:r>
      <w:proofErr w:type="spellEnd"/>
      <w:r w:rsidRPr="00914E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914E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банктік</w:t>
      </w:r>
      <w:proofErr w:type="spellEnd"/>
      <w:r w:rsidRPr="00914E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14E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құпияны</w:t>
      </w:r>
      <w:proofErr w:type="spellEnd"/>
      <w:r w:rsidRPr="00914E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14E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сақтау</w:t>
      </w:r>
      <w:proofErr w:type="spellEnd"/>
      <w:r w:rsidRPr="00914E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14E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914E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14E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дербес</w:t>
      </w:r>
      <w:proofErr w:type="spellEnd"/>
      <w:r w:rsidRPr="00914E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14E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деректерді</w:t>
      </w:r>
      <w:proofErr w:type="spellEnd"/>
      <w:r w:rsidRPr="00914E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14E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қорғау</w:t>
      </w:r>
      <w:proofErr w:type="spellEnd"/>
    </w:p>
    <w:p w14:paraId="191E65EE" w14:textId="06D6CF2E" w:rsidR="0054482F" w:rsidRPr="0025593C" w:rsidRDefault="0054482F" w:rsidP="0091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7.1.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Тараптар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дербес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деректерді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өзге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ақпаратты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рұқсатсыз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жеткізуден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ақпараттың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85A52">
        <w:rPr>
          <w:rFonts w:ascii="Times New Roman" w:hAnsi="Times New Roman" w:cs="Times New Roman"/>
          <w:sz w:val="28"/>
          <w:szCs w:val="28"/>
          <w:lang w:val="kk-KZ" w:eastAsia="ru-RU"/>
        </w:rPr>
        <w:t>жариялануынан</w:t>
      </w:r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араласудан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хабарламалардың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мазмұнын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өзгертуден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бұрмалаудан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жария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етуден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жоюдан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қорғау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қажетті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технологияларға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ішкі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рәсімдерге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қажетті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іс-қимылдарды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асырады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2740B85" w14:textId="77777777" w:rsidR="0054482F" w:rsidRPr="0025593C" w:rsidRDefault="0054482F" w:rsidP="0091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7.2.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Тараптар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заңнамасында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белгіленген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тәртіппен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жүйеде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өздері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өңдеген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хабарламалар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ақпараттың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аудит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ізінің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өздерінің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ішкі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бағдарламалық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құралдарында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сақталуын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етуге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міндетті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E1E66C9" w14:textId="77777777" w:rsidR="0054482F" w:rsidRPr="0025593C" w:rsidRDefault="0054482F" w:rsidP="0091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7.3.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Әрбір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Тарап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қорғалатын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ақпаратқа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қатысты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құпиялылық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режимін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сақтауға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міндеттенеді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жария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етілуінен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қорғау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қажетті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шараларды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қабылдайды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CDCCB0D" w14:textId="7DFA49F8" w:rsidR="0054482F" w:rsidRPr="0025593C" w:rsidRDefault="0054482F" w:rsidP="0091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593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7.4.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Тараптар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Шарт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талаптары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сондай-ақ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ақпаратты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ұсынған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Тарап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заңнамасына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құпия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белгілеген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кез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келген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оны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ұсынған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Тараптың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жазбаша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келісімінсіз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жария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етілмеуге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екенін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мойындайды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45E2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B311E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бұдан </w:t>
      </w:r>
      <w:r w:rsidR="00645E2E">
        <w:rPr>
          <w:rFonts w:ascii="Times New Roman" w:hAnsi="Times New Roman" w:cs="Times New Roman"/>
          <w:sz w:val="28"/>
          <w:szCs w:val="28"/>
          <w:lang w:val="kk-KZ" w:eastAsia="ru-RU"/>
        </w:rPr>
        <w:t>мынадай жағдайларды қоспағанда</w:t>
      </w:r>
      <w:r w:rsidRPr="0025593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5F8C816F" w14:textId="77777777" w:rsidR="0054482F" w:rsidRPr="0025593C" w:rsidRDefault="0054482F" w:rsidP="0091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7.4.1.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ақпаратты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Шартты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орындауға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тартылған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персоналға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ұсыну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Мұндай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аталған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қызметкерге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құпия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шарттық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міндеттемелерді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орындау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қажетті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көлемде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ғана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берілуге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857488B" w14:textId="77777777" w:rsidR="0054482F" w:rsidRPr="0025593C" w:rsidRDefault="0054482F" w:rsidP="0091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7.4.2.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заңнамасында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тікелей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көзделген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жағдайларда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уәкілетті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органдардың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ресми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сұрау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салулары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негізінде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ақпаратты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жария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E600A4D" w14:textId="77777777" w:rsidR="0054482F" w:rsidRPr="0025593C" w:rsidRDefault="0054482F" w:rsidP="0091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7.4.3.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Тараптар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арасындағы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контрагентке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алынған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ақпаратты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жария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етпеу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жазбаша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келісім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жасалған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ақпаратты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беру.</w:t>
      </w:r>
    </w:p>
    <w:p w14:paraId="2FBEFB06" w14:textId="77777777" w:rsidR="0054482F" w:rsidRPr="0025593C" w:rsidRDefault="0054482F" w:rsidP="0091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7.5.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Тараптар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осы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бөлімде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құпия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ақпаратты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құжаттарды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екінші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Тараптың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ала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жазбаша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келісімінсіз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Шартты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орындау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мақсаттарынан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өзге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мақсаттарда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пайдалануға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құқылы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AC00523" w14:textId="77777777" w:rsidR="0054482F" w:rsidRPr="0025593C" w:rsidRDefault="0054482F" w:rsidP="0091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7.6.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Тараптар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құпия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ақпаратты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заңсыз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кездейсоқ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жеткізуден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жоюдан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өзгертуден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бұғаттаудан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көшіруден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ұсынудан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таратудан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сондай-ақ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өзге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заңсыз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әрекеттерден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қорғау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қажетті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құқықтық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ұйымдастырушылық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техникалық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шараларды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қабылдауға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қабылдануын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етуге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міндетті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CFF3DAF" w14:textId="77777777" w:rsidR="0054482F" w:rsidRPr="0025593C" w:rsidRDefault="0054482F" w:rsidP="0091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7.7.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Құпия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жария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етілген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Тараптар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Шарттың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6-бөліміне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жауапты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6EE4003" w14:textId="77777777" w:rsidR="0054482F" w:rsidRPr="0025593C" w:rsidRDefault="0054482F" w:rsidP="00914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1A79F9" w14:textId="77777777" w:rsidR="0054482F" w:rsidRPr="00914E64" w:rsidRDefault="0054482F" w:rsidP="00914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14E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proofErr w:type="spellStart"/>
      <w:r w:rsidRPr="00914E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Сыбайлас</w:t>
      </w:r>
      <w:proofErr w:type="spellEnd"/>
      <w:r w:rsidRPr="00914E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14E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жемқорлыққа</w:t>
      </w:r>
      <w:proofErr w:type="spellEnd"/>
      <w:r w:rsidRPr="00914E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14E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қарсы</w:t>
      </w:r>
      <w:proofErr w:type="spellEnd"/>
      <w:r w:rsidRPr="00914E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14E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ескерту</w:t>
      </w:r>
      <w:proofErr w:type="spellEnd"/>
    </w:p>
    <w:p w14:paraId="19B44368" w14:textId="77777777" w:rsidR="0054482F" w:rsidRPr="0025593C" w:rsidRDefault="0054482F" w:rsidP="0091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8.1.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Тараптар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жемқорлыққа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қарсы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іс-қимыл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заңнамасының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өзге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нормативтік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актілерінің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талаптары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бұдан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жемқорлыққа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қарсы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талаптар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өздеріне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екенін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растайды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Тараптар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осы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Шартты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орындау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қызметкерлерінің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өкілдерінің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үлестес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тұлғаларының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сондай-ақ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Шартты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орындауға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тартылатын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тұлғалардың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аталған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талаптарды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сақтауын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етуге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өздері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сақтауға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міндеттенеді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98046A5" w14:textId="547896BF" w:rsidR="0054482F" w:rsidRPr="0025593C" w:rsidRDefault="0054482F" w:rsidP="0091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8.2.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Әрбір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Тарап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екінші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Тарапты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="002220C2">
        <w:rPr>
          <w:rFonts w:ascii="Times New Roman" w:hAnsi="Times New Roman" w:cs="Times New Roman"/>
          <w:sz w:val="28"/>
          <w:szCs w:val="28"/>
          <w:lang w:val="kk-KZ" w:eastAsia="ru-RU"/>
        </w:rPr>
        <w:t>/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қызметкерлерін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ынталандыруға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бағытталған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кез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келген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әрекеттерден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ақша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қаражатын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сыйлықтарды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беруден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жұмыстарды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қызметтерді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өтеусіз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орындаудан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аталған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тұлғаларды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тәуелді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жағдайға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қоюға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әрекеттеріне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екінші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Тараптың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мүддесі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ықпал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етуге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қабілетті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өзге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тәсілдерден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 xml:space="preserve"> бас </w:t>
      </w:r>
      <w:proofErr w:type="spellStart"/>
      <w:r w:rsidRPr="0025593C">
        <w:rPr>
          <w:rFonts w:ascii="Times New Roman" w:hAnsi="Times New Roman" w:cs="Times New Roman"/>
          <w:sz w:val="28"/>
          <w:szCs w:val="28"/>
          <w:lang w:eastAsia="ru-RU"/>
        </w:rPr>
        <w:t>тартады</w:t>
      </w:r>
      <w:proofErr w:type="spellEnd"/>
      <w:r w:rsidRPr="0025593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67C4FDA" w14:textId="26B059EA" w:rsidR="0054482F" w:rsidRPr="00D81CE8" w:rsidRDefault="00914E64" w:rsidP="00914E64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</w:t>
      </w:r>
      <w:r w:rsidR="0054482F" w:rsidRPr="00D81CE8">
        <w:rPr>
          <w:rFonts w:ascii="Times New Roman" w:hAnsi="Times New Roman" w:cs="Times New Roman"/>
          <w:sz w:val="28"/>
          <w:szCs w:val="28"/>
          <w:lang w:val="kk-KZ" w:eastAsia="ru-RU"/>
        </w:rPr>
        <w:t>8.3. Сыбайлас жемқорлыққа қарсы талаптарды бұзу немесе оларды сақтау жөнінде қызметкерлер, өкілдер немесе үлестес тұлғалар тарапынан шаралар қабылдамау Қазақстан Республикасының заңнамасына сәйкес талаптарды бұзған Тараптың жауаптылығына әкеп соғады.</w:t>
      </w:r>
    </w:p>
    <w:p w14:paraId="4FA8E88B" w14:textId="77777777" w:rsidR="00914E64" w:rsidRPr="00D81CE8" w:rsidRDefault="00914E64" w:rsidP="00914E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3CA55258" w14:textId="77777777" w:rsidR="0054482F" w:rsidRPr="0054482F" w:rsidRDefault="0054482F" w:rsidP="00914E64">
      <w:pPr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44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Дауларды</w:t>
      </w:r>
      <w:proofErr w:type="spellEnd"/>
      <w:r w:rsidRPr="00544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шешу</w:t>
      </w:r>
      <w:proofErr w:type="spellEnd"/>
      <w:r w:rsidRPr="00544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тәртібі</w:t>
      </w:r>
      <w:proofErr w:type="spellEnd"/>
    </w:p>
    <w:p w14:paraId="2D54E01A" w14:textId="77777777" w:rsidR="0054482F" w:rsidRPr="0054482F" w:rsidRDefault="0054482F" w:rsidP="0091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9.1.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Платформаның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істеуіне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қатысты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осы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Шартта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көзделмеген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мәселелер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Тараптар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Қағидаларды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қолданыстағы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заңнамасын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басшылыққа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C25FFAB" w14:textId="77777777" w:rsidR="0054482F" w:rsidRPr="0054482F" w:rsidRDefault="0054482F" w:rsidP="0091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482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9.2.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Шарт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талаптарын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орындау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келіспеушіліктер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даулар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туындаған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Тараптар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оларды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соттан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тәртіппен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реттеу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қажетті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шараларды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қабылдауға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міндеттенеді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8CDFBC4" w14:textId="21E04669" w:rsidR="0054482F" w:rsidRPr="00D81CE8" w:rsidRDefault="00914E64" w:rsidP="00914E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</w:t>
      </w:r>
      <w:r w:rsidR="0054482F" w:rsidRPr="00D81CE8">
        <w:rPr>
          <w:rFonts w:ascii="Times New Roman" w:hAnsi="Times New Roman" w:cs="Times New Roman"/>
          <w:sz w:val="28"/>
          <w:szCs w:val="28"/>
          <w:lang w:val="kk-KZ" w:eastAsia="ru-RU"/>
        </w:rPr>
        <w:t>9.3. Осы Шарт Қазақстан Республикасының заңнамасымен реттеледі және дауларды сотқа дейінгі тәртіппен реттеу мүмкін болмаған жағдайда, олар Ұлттық орталықтың орналасқан жері бойынша Қазақстан Республикасының соттарында қаралады.</w:t>
      </w:r>
    </w:p>
    <w:p w14:paraId="33F9E87C" w14:textId="77777777" w:rsidR="00914E64" w:rsidRPr="00D81CE8" w:rsidRDefault="00914E64" w:rsidP="00914E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21407455" w14:textId="77777777" w:rsidR="0054482F" w:rsidRPr="0054482F" w:rsidRDefault="0054482F" w:rsidP="00914E64">
      <w:pPr>
        <w:numPr>
          <w:ilvl w:val="0"/>
          <w:numId w:val="3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44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Еңсерілмейтін</w:t>
      </w:r>
      <w:proofErr w:type="spellEnd"/>
      <w:r w:rsidRPr="00544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күш</w:t>
      </w:r>
      <w:proofErr w:type="spellEnd"/>
      <w:r w:rsidRPr="00544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(форс-мажор)</w:t>
      </w:r>
    </w:p>
    <w:p w14:paraId="40BBAA75" w14:textId="16FC2D19" w:rsidR="0054482F" w:rsidRPr="0054482F" w:rsidRDefault="0054482F" w:rsidP="0091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10.1.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Еңсерілмейтін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күш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мән-жайлары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табиғи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апаттар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авариялар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өрттер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жаппай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тәртіпсіздіктер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ереуілдер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әскери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іс-қимылдар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жүйелердің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жұмысын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желілерінің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="00FF6747">
        <w:rPr>
          <w:rFonts w:ascii="Times New Roman" w:hAnsi="Times New Roman" w:cs="Times New Roman"/>
          <w:sz w:val="28"/>
          <w:szCs w:val="28"/>
          <w:lang w:val="kk-KZ" w:eastAsia="ru-RU"/>
        </w:rPr>
        <w:t>/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құралдарының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бүлінуі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жүйелердің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жұмысқа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жарамсыздығы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электр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энергиясын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берудегі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52F43">
        <w:rPr>
          <w:rFonts w:ascii="Times New Roman" w:hAnsi="Times New Roman" w:cs="Times New Roman"/>
          <w:sz w:val="28"/>
          <w:szCs w:val="28"/>
          <w:lang w:val="kk-KZ" w:eastAsia="ru-RU"/>
        </w:rPr>
        <w:t>кідірістер</w:t>
      </w:r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интернет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желілері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деректерді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беру </w:t>
      </w:r>
      <w:r w:rsidR="00152F43">
        <w:rPr>
          <w:rFonts w:ascii="Times New Roman" w:hAnsi="Times New Roman" w:cs="Times New Roman"/>
          <w:sz w:val="28"/>
          <w:szCs w:val="28"/>
          <w:lang w:val="kk-KZ" w:eastAsia="ru-RU"/>
        </w:rPr>
        <w:t>кідірістері</w:t>
      </w:r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сондай-ақ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осы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Шартта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түрлеріне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тікелей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жанама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тыйым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салатын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Тараптардың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осы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Шарт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құқықтары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міндеттерін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асыруына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кедергі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келтіретін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нормативтік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құқықтық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актілерінің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қабылдануы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Тараптардың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қызметкерлері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басшылары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уәкілетті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тұлғалары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табылмайтын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тұлғалардың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заңсыз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әрекеттері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туындаған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осындай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мән-жайлар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басталған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сәттен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бастап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3 (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үш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күнінен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кешіктірмей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қолда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арналары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хабар беру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мүмкіндігі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болған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әсерінен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зардап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шеккен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Тарап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екінші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Тарапқа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болған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оқиға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хабарлап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сондай-ақ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форс-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мажорлық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мән-жайлардың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салдарын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мүмкіндігінше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тез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жою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күш-жігерін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жұмсаса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Тараптар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өздері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қабылдаған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міндеттемелерді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орындамағаны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жауапкершіліктен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босатылады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A873293" w14:textId="3129EE78" w:rsidR="0054482F" w:rsidRPr="0054482F" w:rsidRDefault="0054482F" w:rsidP="00BD1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Тараптар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алмасу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арналарының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63FA4">
        <w:rPr>
          <w:rFonts w:ascii="Times New Roman" w:hAnsi="Times New Roman" w:cs="Times New Roman"/>
          <w:sz w:val="28"/>
          <w:szCs w:val="28"/>
          <w:lang w:val="kk-KZ" w:eastAsia="ru-RU"/>
        </w:rPr>
        <w:t>АТҚАЖ</w:t>
      </w:r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жүйесінің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пайдаланылуының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тоқтатылуы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>мұндай</w:t>
      </w:r>
      <w:proofErr w:type="spellEnd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>тоқтатылу</w:t>
      </w:r>
      <w:proofErr w:type="spellEnd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>электр</w:t>
      </w:r>
      <w:proofErr w:type="spellEnd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>энергиясының</w:t>
      </w:r>
      <w:proofErr w:type="spellEnd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>өшуіне</w:t>
      </w:r>
      <w:proofErr w:type="spellEnd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>желілерінің</w:t>
      </w:r>
      <w:proofErr w:type="spellEnd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>бүлінуіне</w:t>
      </w:r>
      <w:proofErr w:type="spellEnd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>келген</w:t>
      </w:r>
      <w:proofErr w:type="spellEnd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>табиғи</w:t>
      </w:r>
      <w:proofErr w:type="spellEnd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>апаттар</w:t>
      </w:r>
      <w:proofErr w:type="spellEnd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>түріндегі</w:t>
      </w:r>
      <w:proofErr w:type="spellEnd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>алмасу</w:t>
      </w:r>
      <w:proofErr w:type="spellEnd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>арналарының</w:t>
      </w:r>
      <w:proofErr w:type="spellEnd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>істеуіне</w:t>
      </w:r>
      <w:proofErr w:type="spellEnd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>елеулі</w:t>
      </w:r>
      <w:proofErr w:type="spellEnd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>еңсерілмейтін</w:t>
      </w:r>
      <w:proofErr w:type="spellEnd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>күш</w:t>
      </w:r>
      <w:proofErr w:type="spellEnd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>мән-жайларының</w:t>
      </w:r>
      <w:proofErr w:type="spellEnd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>салдарынан</w:t>
      </w:r>
      <w:proofErr w:type="spellEnd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63D1" w:rsidRPr="0054482F">
        <w:rPr>
          <w:rFonts w:ascii="Times New Roman" w:hAnsi="Times New Roman" w:cs="Times New Roman"/>
          <w:sz w:val="28"/>
          <w:szCs w:val="28"/>
          <w:lang w:eastAsia="ru-RU"/>
        </w:rPr>
        <w:t>туындаса</w:t>
      </w:r>
      <w:proofErr w:type="spellEnd"/>
      <w:r w:rsidR="00BF63D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жауапты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болмайды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FAC3D12" w14:textId="77777777" w:rsidR="0054482F" w:rsidRPr="0054482F" w:rsidRDefault="0054482F" w:rsidP="0091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10.2.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Еңсерілмейтін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күш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мән-жайларының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әсеріне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ұшыраған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Тараптың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міндеттемелерді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орындау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мерзімі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осындай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мән-жайлардың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қолданылу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кезеңіне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ұзартылады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ретте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Тараптар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бір-бірін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аталған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мән-жайлардың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туындауы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тоқтатылуы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дереу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хабардар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қажетті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шараларды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қабылдайды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DAFA531" w14:textId="77777777" w:rsidR="0054482F" w:rsidRPr="0054482F" w:rsidRDefault="0054482F" w:rsidP="0091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10.3.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Шарттың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10.1-тармағында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мән-жайлар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1 (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айдан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астам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уақытқа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созылатын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Тараптар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осы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Шарт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міндеттемелерді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одан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орындаудан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біржақты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соттан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тәртіппен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бас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тартуға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Шартты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бұзуға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құқылы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ретте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Тараптардың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ешқайсысы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екінші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Тараптан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залалдарды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өтеуді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талап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етуге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құқылы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болмайды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Шарттың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бұзылуы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Тараптарды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өзара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есеп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айырысулар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жүргізу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міндетінен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босатпайды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8B37174" w14:textId="77777777" w:rsidR="00914E64" w:rsidRDefault="0054482F" w:rsidP="00914E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10.4. Осы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Шарт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міндеттемелерін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орындауы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мүмкін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болмай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қалған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Тарап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Шарттың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10.1-тармағында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мән-жайлардың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басталғаны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тоқтатылғаны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екінші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Тарапты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дереу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бірақ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7 (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жеті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күнінен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кешіктірмей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хабардар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етуге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сондай-ақ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тиісті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уәкілетті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органның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растайтын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құжатын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ұсынуға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міндетті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Жалпыға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мәлім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фактілер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дәлелдеуді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талап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етпейді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5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47271F" w14:textId="1EAE0A52" w:rsidR="0054482F" w:rsidRPr="00914E64" w:rsidRDefault="00914E64" w:rsidP="00914E6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E6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11.</w:t>
      </w:r>
      <w:proofErr w:type="spellStart"/>
      <w:r w:rsidR="0054482F" w:rsidRPr="00914E64">
        <w:rPr>
          <w:rFonts w:ascii="Times New Roman" w:hAnsi="Times New Roman" w:cs="Times New Roman"/>
          <w:b/>
          <w:bCs/>
          <w:sz w:val="28"/>
          <w:szCs w:val="28"/>
        </w:rPr>
        <w:t>Криптографиялық</w:t>
      </w:r>
      <w:proofErr w:type="spellEnd"/>
      <w:r w:rsidR="0054482F" w:rsidRPr="00914E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4482F" w:rsidRPr="00914E64">
        <w:rPr>
          <w:rFonts w:ascii="Times New Roman" w:hAnsi="Times New Roman" w:cs="Times New Roman"/>
          <w:b/>
          <w:bCs/>
          <w:sz w:val="28"/>
          <w:szCs w:val="28"/>
        </w:rPr>
        <w:t>қорғауды</w:t>
      </w:r>
      <w:proofErr w:type="spellEnd"/>
      <w:r w:rsidR="0054482F" w:rsidRPr="00914E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4482F" w:rsidRPr="00914E64">
        <w:rPr>
          <w:rFonts w:ascii="Times New Roman" w:hAnsi="Times New Roman" w:cs="Times New Roman"/>
          <w:b/>
          <w:bCs/>
          <w:sz w:val="28"/>
          <w:szCs w:val="28"/>
        </w:rPr>
        <w:t>пайдалану</w:t>
      </w:r>
      <w:proofErr w:type="spellEnd"/>
    </w:p>
    <w:p w14:paraId="7CB4829C" w14:textId="77777777" w:rsidR="0054482F" w:rsidRPr="0054482F" w:rsidRDefault="0054482F" w:rsidP="0091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11.1.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хабарламалармен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алмасу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Тараптар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заңнамасында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белгіленген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тәртіппен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сертификатталған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Тумар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-CSP»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ақпаратты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криптографиялық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қорғау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қолтаңба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бағдарламалық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құралын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сондай-ақ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орталық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Қатысушыға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беретін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тіркеу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куәліктерін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пайдаланады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оларды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хабарламалардың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құпиялылығын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тұтастығын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авторлығын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растауды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түпнұсқалығын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жеткілікті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таниды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4039D46" w14:textId="77777777" w:rsidR="0054482F" w:rsidRPr="0054482F" w:rsidRDefault="0054482F" w:rsidP="0091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11.2.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Тараптар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жіберушінің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қолтаңбасы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қойылған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хабарламаны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қолы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мөрі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қойылған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қағаз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тасығыштағы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құжатқа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заңдық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тұрғыдан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тең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таниды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9B550FD" w14:textId="77777777" w:rsidR="0054482F" w:rsidRPr="0054482F" w:rsidRDefault="0054482F" w:rsidP="0091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11.3.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Тараптар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Платформада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қолданылатын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бағдарламалық-техникалық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құралдарға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рұқсатсыз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жеткізуді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болдырмауға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бағытталған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ұйымдастырушылық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бағдарламалық-техникалық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қорғау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шараларын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қоса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алғанда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ақпаратты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қорғау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құралдары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тиісті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деңгейде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ақпараттың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қорғалуын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құпиялылығын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сақтауды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ететінін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мойындайды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BF0A320" w14:textId="77777777" w:rsidR="0054482F" w:rsidRPr="0054482F" w:rsidRDefault="0054482F" w:rsidP="0091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11.4.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Қорғаныс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шараларының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тәртібі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бұзылған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жария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етілген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мұндай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бұзушылықты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анықтаған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Тарап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екінші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Тарапты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дереу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хабардар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салдарын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жою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шаралар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қабылдайды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9AEB25B" w14:textId="7CA1F97B" w:rsidR="0054482F" w:rsidRDefault="0054482F" w:rsidP="0091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11.5. Платформа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Пайдаланушыларының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шотын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ашу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Пайдаланушының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шоты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операцияларды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растау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криптографиялық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кілттер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жұбын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шығару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басқару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СТ РК 1073-2007 «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Ақпаратты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криптографиялық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қорғау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құралдары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техникалық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талаптар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стандартына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қауіпсіздіктің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үшінші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деңгейінен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төмен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криптографиялық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бағдарламалық-аппараттық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модульді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пайдалана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асырылады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CECCE27" w14:textId="77777777" w:rsidR="00914E64" w:rsidRPr="0054482F" w:rsidRDefault="00914E64" w:rsidP="0091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FD1B96" w14:textId="77777777" w:rsidR="0054482F" w:rsidRPr="0054482F" w:rsidRDefault="0054482F" w:rsidP="00914E64">
      <w:pPr>
        <w:numPr>
          <w:ilvl w:val="0"/>
          <w:numId w:val="39"/>
        </w:num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44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Хабарламалармен</w:t>
      </w:r>
      <w:proofErr w:type="spellEnd"/>
      <w:r w:rsidRPr="00544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алмасу</w:t>
      </w:r>
      <w:proofErr w:type="spellEnd"/>
      <w:r w:rsidRPr="00544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шарттары</w:t>
      </w:r>
      <w:proofErr w:type="spellEnd"/>
    </w:p>
    <w:p w14:paraId="62180AC1" w14:textId="77777777" w:rsidR="0054482F" w:rsidRPr="0054482F" w:rsidRDefault="0054482F" w:rsidP="00576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12.1.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Платформада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Тараптар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арасындағы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хабарламалармен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алмасу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тек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орталық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белгілеген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форматтарына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тәсілмен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асырылады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F616FF8" w14:textId="5658EB7E" w:rsidR="0054482F" w:rsidRDefault="0054482F" w:rsidP="00576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12.2.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Коммуникациялық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бақылаудан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аутентификациядан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өткен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орталық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өңдеуге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қабылдаған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хабарламалар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өңделген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есептеледі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C4F2CE6" w14:textId="77777777" w:rsidR="0057692B" w:rsidRPr="0054482F" w:rsidRDefault="0057692B" w:rsidP="00576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115F79" w14:textId="77777777" w:rsidR="0054482F" w:rsidRPr="0054482F" w:rsidRDefault="0054482F" w:rsidP="0057692B">
      <w:pPr>
        <w:numPr>
          <w:ilvl w:val="0"/>
          <w:numId w:val="4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44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Шарттың</w:t>
      </w:r>
      <w:proofErr w:type="spellEnd"/>
      <w:r w:rsidRPr="00544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қолданылу</w:t>
      </w:r>
      <w:proofErr w:type="spellEnd"/>
      <w:r w:rsidRPr="00544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мерзімі</w:t>
      </w:r>
      <w:proofErr w:type="spellEnd"/>
      <w:r w:rsidRPr="00544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оны </w:t>
      </w:r>
      <w:proofErr w:type="spellStart"/>
      <w:r w:rsidRPr="00544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өзгерту</w:t>
      </w:r>
      <w:proofErr w:type="spellEnd"/>
      <w:r w:rsidRPr="00544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544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бұзу</w:t>
      </w:r>
      <w:proofErr w:type="spellEnd"/>
      <w:r w:rsidRPr="00544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тәртібі</w:t>
      </w:r>
      <w:proofErr w:type="spellEnd"/>
    </w:p>
    <w:p w14:paraId="7D8891C0" w14:textId="77777777" w:rsidR="0054482F" w:rsidRPr="0054482F" w:rsidRDefault="0054482F" w:rsidP="00576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13.1.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Шарт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Қатысушы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қойған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Өтініш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онда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құжаттар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пакетін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орталық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алған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күннен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бастап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күшіне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енеді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белгісіз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мерзімге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қолданылады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B4C690F" w14:textId="0340817E" w:rsidR="0054482F" w:rsidRPr="0054482F" w:rsidRDefault="0054482F" w:rsidP="00576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13.2.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Қатысушы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Шартты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бұзу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орталыққа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жазбаша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хабарлама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жіберу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бұзу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күніне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кемінде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30 (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отыз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күнтізбелік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бұрын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D25BF">
        <w:rPr>
          <w:rFonts w:ascii="Times New Roman" w:hAnsi="Times New Roman" w:cs="Times New Roman"/>
          <w:sz w:val="28"/>
          <w:szCs w:val="28"/>
          <w:lang w:val="kk-KZ" w:eastAsia="ru-RU"/>
        </w:rPr>
        <w:t>Ш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артты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бұзуға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құқылы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орталық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Қатысушы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Өтініште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көрсеткен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электрондық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пошта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мекенжайына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хабарлама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жіберу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Шартты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бұзу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күнін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өзгертуге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құқылы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D675D75" w14:textId="77777777" w:rsidR="0054482F" w:rsidRPr="0054482F" w:rsidRDefault="0054482F" w:rsidP="00EB5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13.3.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орталық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осы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Шарттың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4.2.5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4.2.12-тармақшаларына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Шартты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біржақты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тәртіппен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бұзуға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құқылы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Қатысушыға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Өтініште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мекенжайға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жазбаша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хабарлама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жібереді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17938D5" w14:textId="707FDB7A" w:rsidR="0054482F" w:rsidRPr="0054482F" w:rsidRDefault="0054482F" w:rsidP="00EB5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13.4.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Өтініште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атауы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орналасқан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жері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банктік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деректемелері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пошта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мекенжайлары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өзгерген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Қатысушы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мұндай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өзгерістер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болған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күннен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бастап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3 (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үш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күні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орталықты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жазбаша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хабардар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етуге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міндетті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Мұндай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өзгерістер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Шартқа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="00CB690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/ </w:t>
      </w:r>
      <w:proofErr w:type="spellStart"/>
      <w:proofErr w:type="gram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="00CB690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Өтінішке</w:t>
      </w:r>
      <w:proofErr w:type="spellEnd"/>
      <w:proofErr w:type="gram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қосымша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келісім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жасасуды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талап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етпейді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286095C" w14:textId="77777777" w:rsidR="0054482F" w:rsidRPr="0054482F" w:rsidRDefault="0054482F" w:rsidP="00EB5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13.5.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Шартқа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өзгерістер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толықтырулар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енгізу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орталықтың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біржақты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тәртібімен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асырылады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B220149" w14:textId="70B7386C" w:rsidR="0054482F" w:rsidRPr="0054482F" w:rsidRDefault="0054482F" w:rsidP="00EB5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13.6.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Шартқа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өзгерістер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толықтырулар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енгізілгені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хабарлама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орталықтың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ресми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интернет-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ресурсында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Шарттың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редакциясын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орналастыру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="006B0AAD">
        <w:rPr>
          <w:rFonts w:ascii="Times New Roman" w:hAnsi="Times New Roman" w:cs="Times New Roman"/>
          <w:sz w:val="28"/>
          <w:szCs w:val="28"/>
          <w:lang w:val="kk-KZ" w:eastAsia="ru-RU"/>
        </w:rPr>
        <w:t>/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Қатысушы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Өтініште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көрсеткен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пошта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мекенжайына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хабарлама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жіберу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асырылады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29838D0" w14:textId="77777777" w:rsidR="0054482F" w:rsidRPr="0054482F" w:rsidRDefault="0054482F" w:rsidP="00EB5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13.7.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Шартқа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енгізілген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кез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келген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өзгерістер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толықтырулар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олар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интернет-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ресурста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жарияланған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күннен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бастап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күшіне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енеді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Шартқа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қосылған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Қатысушыларға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өзгерістер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толықтырулар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енгізілгенге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қосылған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Қатысушыларға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қолданылады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4C887F6" w14:textId="77777777" w:rsidR="0054482F" w:rsidRPr="0054482F" w:rsidRDefault="0054482F" w:rsidP="00EB5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13.8.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Тараптар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Шарт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бұзылған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күннен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бастап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5 (бес)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операциялық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өзара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есеп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айырысуды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жүргізеді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C14C0B6" w14:textId="42BAD875" w:rsidR="0054482F" w:rsidRDefault="0054482F" w:rsidP="00EB5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13.9.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Тараптардың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қайта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ұйымдастырылған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Шарт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құқықтар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міндеттер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тоқтатылмайды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құқықтық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мирасқорларға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өтеді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50ECC2F" w14:textId="77777777" w:rsidR="00EB5957" w:rsidRPr="0054482F" w:rsidRDefault="00EB5957" w:rsidP="00EB5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31BF83" w14:textId="77777777" w:rsidR="0054482F" w:rsidRPr="0054482F" w:rsidRDefault="0054482F" w:rsidP="00EB5957">
      <w:pPr>
        <w:numPr>
          <w:ilvl w:val="0"/>
          <w:numId w:val="4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44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Өзге</w:t>
      </w:r>
      <w:proofErr w:type="spellEnd"/>
      <w:r w:rsidRPr="00544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де </w:t>
      </w:r>
      <w:proofErr w:type="spellStart"/>
      <w:r w:rsidRPr="005448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талаптар</w:t>
      </w:r>
      <w:proofErr w:type="spellEnd"/>
    </w:p>
    <w:p w14:paraId="168CE3AD" w14:textId="77777777" w:rsidR="0054482F" w:rsidRPr="0054482F" w:rsidRDefault="0054482F" w:rsidP="00EB5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14.1.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Шартта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тікелей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көзделмеген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өзге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мәселелер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Тараптар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заңнамасын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басшылыққа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6072A95" w14:textId="77777777" w:rsidR="0054482F" w:rsidRPr="0054482F" w:rsidRDefault="0054482F" w:rsidP="00EB5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14.2.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Тараптар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Шарт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міндеттемелерін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ішінара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үшінші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тұлғаларға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беруге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құқылы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BF95B96" w14:textId="77777777" w:rsidR="0054482F" w:rsidRPr="0054482F" w:rsidRDefault="0054482F" w:rsidP="00EB5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14.3.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Тараптар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қайта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ұйымдастырылған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, осы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Шарт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міндеттемелер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құқықтық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мирасқорларға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82F">
        <w:rPr>
          <w:rFonts w:ascii="Times New Roman" w:hAnsi="Times New Roman" w:cs="Times New Roman"/>
          <w:sz w:val="28"/>
          <w:szCs w:val="28"/>
          <w:lang w:eastAsia="ru-RU"/>
        </w:rPr>
        <w:t>өтеді</w:t>
      </w:r>
      <w:proofErr w:type="spellEnd"/>
      <w:r w:rsidRPr="005448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6271FC6" w14:textId="77777777" w:rsidR="00177FF9" w:rsidRDefault="00177FF9" w:rsidP="00177FF9">
      <w:pPr>
        <w:spacing w:after="0" w:line="240" w:lineRule="auto"/>
        <w:ind w:left="1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6137D8" w14:textId="45CF54F0" w:rsidR="0054482F" w:rsidRPr="0054482F" w:rsidRDefault="00177FF9" w:rsidP="00177FF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77FF9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15.</w:t>
      </w:r>
      <w:r w:rsidR="00013CAA" w:rsidRPr="00177F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="00013CAA" w:rsidRPr="00177F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Ұлттық</w:t>
      </w:r>
      <w:proofErr w:type="spellEnd"/>
      <w:r w:rsidR="00013CAA" w:rsidRPr="00177F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013CAA" w:rsidRPr="00177F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орталықтың</w:t>
      </w:r>
      <w:proofErr w:type="spellEnd"/>
      <w:r w:rsidR="00013CAA" w:rsidRPr="00177F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013CAA" w:rsidRPr="00177F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заңды</w:t>
      </w:r>
      <w:proofErr w:type="spellEnd"/>
      <w:r w:rsidR="00013CAA" w:rsidRPr="00177F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013CAA" w:rsidRPr="00177F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мекенжайы</w:t>
      </w:r>
      <w:proofErr w:type="spellEnd"/>
      <w:r w:rsidR="00013CAA" w:rsidRPr="00177F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013CAA" w:rsidRPr="00177F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="00013CAA" w:rsidRPr="00177F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013CAA" w:rsidRPr="00177F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деректемелері</w:t>
      </w:r>
      <w:proofErr w:type="spellEnd"/>
      <w:r w:rsidR="00013CAA" w:rsidRPr="00177F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4FFD9F6" w14:textId="77777777" w:rsidR="00087FC4" w:rsidRPr="00177FF9" w:rsidRDefault="00087FC4" w:rsidP="00914E64">
      <w:pPr>
        <w:tabs>
          <w:tab w:val="left" w:pos="45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8FAD295" w14:textId="6626DDDE" w:rsidR="00526B7E" w:rsidRPr="00B1026D" w:rsidRDefault="00526B7E" w:rsidP="00914E64">
      <w:pPr>
        <w:tabs>
          <w:tab w:val="left" w:pos="45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25593C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B1026D">
        <w:rPr>
          <w:rFonts w:ascii="Times New Roman" w:hAnsi="Times New Roman" w:cs="Times New Roman"/>
          <w:bCs/>
          <w:iCs/>
          <w:sz w:val="28"/>
          <w:szCs w:val="28"/>
          <w:lang w:val="kk-KZ"/>
        </w:rPr>
        <w:t>Қазақстан Республикасы Ұлттық Банкінің Ұлттық төлем корпорациясы</w:t>
      </w:r>
      <w:r w:rsidRPr="0025593C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B1026D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акционерлік қоғамы</w:t>
      </w:r>
    </w:p>
    <w:p w14:paraId="596D8228" w14:textId="44BB5346" w:rsidR="00526B7E" w:rsidRPr="00B1026D" w:rsidRDefault="00B1026D" w:rsidP="00914E64">
      <w:pPr>
        <w:tabs>
          <w:tab w:val="left" w:pos="45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мекен-жайы</w:t>
      </w:r>
      <w:r w:rsidR="00526B7E" w:rsidRPr="0025593C">
        <w:rPr>
          <w:rFonts w:ascii="Times New Roman" w:hAnsi="Times New Roman" w:cs="Times New Roman"/>
          <w:bCs/>
          <w:iCs/>
          <w:sz w:val="28"/>
          <w:szCs w:val="28"/>
        </w:rPr>
        <w:t xml:space="preserve">: A15C9T5, 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Қазақстан </w:t>
      </w:r>
      <w:r w:rsidR="00526B7E" w:rsidRPr="0025593C">
        <w:rPr>
          <w:rFonts w:ascii="Times New Roman" w:hAnsi="Times New Roman" w:cs="Times New Roman"/>
          <w:bCs/>
          <w:iCs/>
          <w:sz w:val="28"/>
          <w:szCs w:val="28"/>
        </w:rPr>
        <w:t>Республика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сы</w:t>
      </w:r>
      <w:r w:rsidR="00526B7E" w:rsidRPr="0025593C">
        <w:rPr>
          <w:rFonts w:ascii="Times New Roman" w:hAnsi="Times New Roman" w:cs="Times New Roman"/>
          <w:bCs/>
          <w:iCs/>
          <w:sz w:val="28"/>
          <w:szCs w:val="28"/>
        </w:rPr>
        <w:t>, Алматы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қ.</w:t>
      </w:r>
      <w:r w:rsidR="00526B7E" w:rsidRPr="0025593C">
        <w:rPr>
          <w:rFonts w:ascii="Times New Roman" w:hAnsi="Times New Roman" w:cs="Times New Roman"/>
          <w:bCs/>
          <w:iCs/>
          <w:sz w:val="28"/>
          <w:szCs w:val="28"/>
        </w:rPr>
        <w:t>,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="00526B7E" w:rsidRPr="0025593C">
        <w:rPr>
          <w:rFonts w:ascii="Times New Roman" w:hAnsi="Times New Roman" w:cs="Times New Roman"/>
          <w:bCs/>
          <w:iCs/>
          <w:sz w:val="28"/>
          <w:szCs w:val="28"/>
        </w:rPr>
        <w:t xml:space="preserve"> «К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ө</w:t>
      </w:r>
      <w:r w:rsidR="00526B7E" w:rsidRPr="0025593C">
        <w:rPr>
          <w:rFonts w:ascii="Times New Roman" w:hAnsi="Times New Roman" w:cs="Times New Roman"/>
          <w:bCs/>
          <w:iCs/>
          <w:sz w:val="28"/>
          <w:szCs w:val="28"/>
        </w:rPr>
        <w:t>ктем-3»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ы/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а</w:t>
      </w:r>
      <w:r w:rsidR="00526B7E" w:rsidRPr="0025593C">
        <w:rPr>
          <w:rFonts w:ascii="Times New Roman" w:hAnsi="Times New Roman" w:cs="Times New Roman"/>
          <w:bCs/>
          <w:iCs/>
          <w:sz w:val="28"/>
          <w:szCs w:val="28"/>
        </w:rPr>
        <w:t>,  21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үй</w:t>
      </w:r>
    </w:p>
    <w:p w14:paraId="5927252D" w14:textId="1BCB183D" w:rsidR="00526B7E" w:rsidRPr="0025593C" w:rsidRDefault="00526B7E" w:rsidP="00914E64">
      <w:pPr>
        <w:tabs>
          <w:tab w:val="left" w:pos="45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593C">
        <w:rPr>
          <w:rFonts w:ascii="Times New Roman" w:hAnsi="Times New Roman" w:cs="Times New Roman"/>
          <w:bCs/>
          <w:iCs/>
          <w:sz w:val="28"/>
          <w:szCs w:val="28"/>
        </w:rPr>
        <w:t>Б</w:t>
      </w:r>
      <w:r w:rsidR="00B1026D">
        <w:rPr>
          <w:rFonts w:ascii="Times New Roman" w:hAnsi="Times New Roman" w:cs="Times New Roman"/>
          <w:bCs/>
          <w:iCs/>
          <w:sz w:val="28"/>
          <w:szCs w:val="28"/>
          <w:lang w:val="kk-KZ"/>
        </w:rPr>
        <w:t>С</w:t>
      </w:r>
      <w:r w:rsidRPr="0025593C">
        <w:rPr>
          <w:rFonts w:ascii="Times New Roman" w:hAnsi="Times New Roman" w:cs="Times New Roman"/>
          <w:bCs/>
          <w:iCs/>
          <w:sz w:val="28"/>
          <w:szCs w:val="28"/>
        </w:rPr>
        <w:t>Н 960440000151</w:t>
      </w:r>
    </w:p>
    <w:p w14:paraId="4DCA17B9" w14:textId="34F99FBE" w:rsidR="00526B7E" w:rsidRPr="0025593C" w:rsidRDefault="00B1026D" w:rsidP="00914E64">
      <w:pPr>
        <w:tabs>
          <w:tab w:val="left" w:pos="45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экон</w:t>
      </w:r>
      <w:r w:rsidR="00E87AD6">
        <w:rPr>
          <w:rFonts w:ascii="Times New Roman" w:hAnsi="Times New Roman" w:cs="Times New Roman"/>
          <w:bCs/>
          <w:iCs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мика </w:t>
      </w:r>
      <w:r w:rsidR="00526B7E" w:rsidRPr="0025593C">
        <w:rPr>
          <w:rFonts w:ascii="Times New Roman" w:hAnsi="Times New Roman" w:cs="Times New Roman"/>
          <w:bCs/>
          <w:iCs/>
          <w:sz w:val="28"/>
          <w:szCs w:val="28"/>
        </w:rPr>
        <w:t>сектор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ы </w:t>
      </w:r>
      <w:r w:rsidR="00526B7E" w:rsidRPr="0025593C">
        <w:rPr>
          <w:rFonts w:ascii="Times New Roman" w:hAnsi="Times New Roman" w:cs="Times New Roman"/>
          <w:bCs/>
          <w:iCs/>
          <w:sz w:val="28"/>
          <w:szCs w:val="28"/>
        </w:rPr>
        <w:t xml:space="preserve">5, 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резиденттік белгісі </w:t>
      </w:r>
      <w:r w:rsidR="00526B7E" w:rsidRPr="0025593C">
        <w:rPr>
          <w:rFonts w:ascii="Times New Roman" w:hAnsi="Times New Roman" w:cs="Times New Roman"/>
          <w:bCs/>
          <w:iCs/>
          <w:sz w:val="28"/>
          <w:szCs w:val="28"/>
        </w:rPr>
        <w:t xml:space="preserve">1, </w:t>
      </w:r>
    </w:p>
    <w:p w14:paraId="40D5D313" w14:textId="77777777" w:rsidR="00B1026D" w:rsidRDefault="00B1026D" w:rsidP="00914E64">
      <w:pPr>
        <w:tabs>
          <w:tab w:val="left" w:pos="45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«Қазақстан Халық Банкі» АҚ-дағы ЖС</w:t>
      </w:r>
      <w:r w:rsidR="00526B7E" w:rsidRPr="0025593C">
        <w:rPr>
          <w:rFonts w:ascii="Times New Roman" w:hAnsi="Times New Roman" w:cs="Times New Roman"/>
          <w:bCs/>
          <w:iCs/>
          <w:sz w:val="28"/>
          <w:szCs w:val="28"/>
        </w:rPr>
        <w:t xml:space="preserve">К KZ58601A861013807291 </w:t>
      </w:r>
    </w:p>
    <w:p w14:paraId="5CFCEF05" w14:textId="760F7567" w:rsidR="00526B7E" w:rsidRPr="0025593C" w:rsidRDefault="00526B7E" w:rsidP="00914E64">
      <w:pPr>
        <w:tabs>
          <w:tab w:val="left" w:pos="45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593C">
        <w:rPr>
          <w:rFonts w:ascii="Times New Roman" w:hAnsi="Times New Roman" w:cs="Times New Roman"/>
          <w:bCs/>
          <w:iCs/>
          <w:sz w:val="28"/>
          <w:szCs w:val="28"/>
        </w:rPr>
        <w:t>Б</w:t>
      </w:r>
      <w:r w:rsidR="00B1026D">
        <w:rPr>
          <w:rFonts w:ascii="Times New Roman" w:hAnsi="Times New Roman" w:cs="Times New Roman"/>
          <w:bCs/>
          <w:iCs/>
          <w:sz w:val="28"/>
          <w:szCs w:val="28"/>
          <w:lang w:val="kk-KZ"/>
        </w:rPr>
        <w:t>С</w:t>
      </w:r>
      <w:r w:rsidRPr="0025593C">
        <w:rPr>
          <w:rFonts w:ascii="Times New Roman" w:hAnsi="Times New Roman" w:cs="Times New Roman"/>
          <w:bCs/>
          <w:iCs/>
          <w:sz w:val="28"/>
          <w:szCs w:val="28"/>
        </w:rPr>
        <w:t>К HSBKKZKX</w:t>
      </w:r>
    </w:p>
    <w:p w14:paraId="6E6A7259" w14:textId="119C8AED" w:rsidR="00526B7E" w:rsidRPr="0025593C" w:rsidRDefault="00526B7E" w:rsidP="00914E64">
      <w:pPr>
        <w:tabs>
          <w:tab w:val="left" w:pos="45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593C">
        <w:rPr>
          <w:rFonts w:ascii="Times New Roman" w:hAnsi="Times New Roman" w:cs="Times New Roman"/>
          <w:bCs/>
          <w:iCs/>
          <w:sz w:val="28"/>
          <w:szCs w:val="28"/>
        </w:rPr>
        <w:t>БЕ</w:t>
      </w:r>
      <w:r w:rsidR="00B1026D">
        <w:rPr>
          <w:rFonts w:ascii="Times New Roman" w:hAnsi="Times New Roman" w:cs="Times New Roman"/>
          <w:bCs/>
          <w:iCs/>
          <w:sz w:val="28"/>
          <w:szCs w:val="28"/>
          <w:lang w:val="kk-KZ"/>
        </w:rPr>
        <w:t>К</w:t>
      </w:r>
      <w:r w:rsidRPr="0025593C">
        <w:rPr>
          <w:rFonts w:ascii="Times New Roman" w:hAnsi="Times New Roman" w:cs="Times New Roman"/>
          <w:bCs/>
          <w:iCs/>
          <w:sz w:val="28"/>
          <w:szCs w:val="28"/>
        </w:rPr>
        <w:t xml:space="preserve"> 15</w:t>
      </w:r>
    </w:p>
    <w:p w14:paraId="04B1B0E1" w14:textId="77FD7153" w:rsidR="00526B7E" w:rsidRPr="0025593C" w:rsidRDefault="00B1026D" w:rsidP="00914E64">
      <w:pPr>
        <w:tabs>
          <w:tab w:val="left" w:pos="45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ҚҚС бойынша есепке қою туралы куәлік</w:t>
      </w:r>
      <w:r w:rsidR="00526B7E" w:rsidRPr="0025593C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14:paraId="2FDB549F" w14:textId="77777777" w:rsidR="00526B7E" w:rsidRPr="0025593C" w:rsidRDefault="00526B7E" w:rsidP="00914E64">
      <w:pPr>
        <w:tabs>
          <w:tab w:val="left" w:pos="45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593C">
        <w:rPr>
          <w:rFonts w:ascii="Times New Roman" w:hAnsi="Times New Roman" w:cs="Times New Roman"/>
          <w:bCs/>
          <w:iCs/>
          <w:sz w:val="28"/>
          <w:szCs w:val="28"/>
        </w:rPr>
        <w:t>серия 60001</w:t>
      </w:r>
    </w:p>
    <w:p w14:paraId="0C4A2A09" w14:textId="05AD6AFD" w:rsidR="00526B7E" w:rsidRPr="0025593C" w:rsidRDefault="00526B7E" w:rsidP="00914E64">
      <w:pPr>
        <w:tabs>
          <w:tab w:val="left" w:pos="45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593C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н</w:t>
      </w:r>
      <w:r w:rsidR="00B1026D">
        <w:rPr>
          <w:rFonts w:ascii="Times New Roman" w:hAnsi="Times New Roman" w:cs="Times New Roman"/>
          <w:bCs/>
          <w:iCs/>
          <w:sz w:val="28"/>
          <w:szCs w:val="28"/>
          <w:lang w:val="kk-KZ"/>
        </w:rPr>
        <w:t>өмірі</w:t>
      </w:r>
      <w:r w:rsidRPr="0025593C">
        <w:rPr>
          <w:rFonts w:ascii="Times New Roman" w:hAnsi="Times New Roman" w:cs="Times New Roman"/>
          <w:bCs/>
          <w:iCs/>
          <w:sz w:val="28"/>
          <w:szCs w:val="28"/>
        </w:rPr>
        <w:t xml:space="preserve"> 0078192</w:t>
      </w:r>
    </w:p>
    <w:p w14:paraId="143B5FAF" w14:textId="77777777" w:rsidR="00526B7E" w:rsidRPr="0025593C" w:rsidRDefault="00526B7E" w:rsidP="00914E64">
      <w:pPr>
        <w:tabs>
          <w:tab w:val="left" w:pos="45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593C">
        <w:rPr>
          <w:rFonts w:ascii="Times New Roman" w:hAnsi="Times New Roman" w:cs="Times New Roman"/>
          <w:bCs/>
          <w:iCs/>
          <w:sz w:val="28"/>
          <w:szCs w:val="28"/>
        </w:rPr>
        <w:t>Тел: +7 (727) 3-124-724</w:t>
      </w:r>
    </w:p>
    <w:p w14:paraId="4C6E2BE5" w14:textId="77777777" w:rsidR="00843DA8" w:rsidRPr="0025593C" w:rsidRDefault="00843DA8" w:rsidP="00914E64">
      <w:pPr>
        <w:tabs>
          <w:tab w:val="left" w:pos="45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14B0A70" w14:textId="09D2DECA" w:rsidR="00B80A91" w:rsidRPr="00D81CE8" w:rsidRDefault="00625165" w:rsidP="00625165">
      <w:pPr>
        <w:pageBreakBefore/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81CE8">
        <w:rPr>
          <w:rFonts w:ascii="Times New Roman" w:hAnsi="Times New Roman" w:cs="Times New Roman"/>
          <w:sz w:val="28"/>
          <w:szCs w:val="28"/>
          <w:lang w:val="kk-KZ"/>
        </w:rPr>
        <w:t>Цифрлық теңге платформасында қызмет көрсету шартына қосымша</w:t>
      </w:r>
    </w:p>
    <w:p w14:paraId="3A53772F" w14:textId="77777777" w:rsidR="00B80A91" w:rsidRPr="00D81CE8" w:rsidRDefault="00B80A91" w:rsidP="00914E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30F9B4" w14:textId="79B9A719" w:rsidR="00B80A91" w:rsidRPr="00D81CE8" w:rsidRDefault="00F7555B" w:rsidP="00F7555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81CE8">
        <w:rPr>
          <w:rFonts w:ascii="Times New Roman" w:hAnsi="Times New Roman" w:cs="Times New Roman"/>
          <w:bCs/>
          <w:iCs/>
          <w:sz w:val="28"/>
          <w:szCs w:val="28"/>
          <w:lang w:val="kk-KZ"/>
        </w:rPr>
        <w:t>Цифрлық теңге платформасында қызметтер көрсету шартына сөзсіз қосылу туралы өтініш (бұдан әрі-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Ө</w:t>
      </w:r>
      <w:r w:rsidRPr="00D81CE8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тініш)</w:t>
      </w:r>
    </w:p>
    <w:p w14:paraId="5C060077" w14:textId="77777777" w:rsidR="00F7555B" w:rsidRPr="00D81CE8" w:rsidRDefault="00F7555B" w:rsidP="00F7555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14:paraId="4C58C6E1" w14:textId="624C615E" w:rsidR="00F7555B" w:rsidRPr="00F7555B" w:rsidRDefault="00F7555B" w:rsidP="004E603A">
      <w:pPr>
        <w:pStyle w:val="af5"/>
        <w:numPr>
          <w:ilvl w:val="0"/>
          <w:numId w:val="5"/>
        </w:numPr>
        <w:tabs>
          <w:tab w:val="left" w:pos="-10"/>
          <w:tab w:val="left" w:pos="274"/>
          <w:tab w:val="left" w:pos="1134"/>
        </w:tabs>
        <w:spacing w:after="0" w:line="240" w:lineRule="auto"/>
        <w:ind w:left="0" w:firstLine="709"/>
        <w:jc w:val="both"/>
        <w:rPr>
          <w:bCs/>
          <w:iCs/>
          <w:sz w:val="28"/>
          <w:szCs w:val="28"/>
        </w:rPr>
      </w:pPr>
      <w:r w:rsidRPr="00F7555B">
        <w:rPr>
          <w:rFonts w:eastAsiaTheme="minorHAnsi"/>
          <w:bCs/>
          <w:iCs/>
          <w:sz w:val="28"/>
          <w:szCs w:val="28"/>
        </w:rPr>
        <w:t xml:space="preserve">__________ , 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атынан</w:t>
      </w:r>
      <w:proofErr w:type="spellEnd"/>
      <w:r w:rsidRPr="00F7555B">
        <w:rPr>
          <w:rFonts w:eastAsiaTheme="minorHAnsi"/>
          <w:bCs/>
          <w:iCs/>
          <w:sz w:val="28"/>
          <w:szCs w:val="28"/>
        </w:rPr>
        <w:t xml:space="preserve"> ___________, 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негізінде</w:t>
      </w:r>
      <w:proofErr w:type="spellEnd"/>
      <w:r w:rsidRPr="00F7555B">
        <w:rPr>
          <w:rFonts w:eastAsiaTheme="minorHAnsi"/>
          <w:bCs/>
          <w:iCs/>
          <w:sz w:val="28"/>
          <w:szCs w:val="28"/>
        </w:rPr>
        <w:t xml:space="preserve"> 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әрекет</w:t>
      </w:r>
      <w:proofErr w:type="spellEnd"/>
      <w:r w:rsidRPr="00F7555B">
        <w:rPr>
          <w:rFonts w:eastAsiaTheme="minorHAnsi"/>
          <w:bCs/>
          <w:iCs/>
          <w:sz w:val="28"/>
          <w:szCs w:val="28"/>
        </w:rPr>
        <w:t xml:space="preserve"> 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ететін</w:t>
      </w:r>
      <w:proofErr w:type="spellEnd"/>
      <w:r w:rsidRPr="00F7555B">
        <w:rPr>
          <w:rFonts w:eastAsiaTheme="minorHAnsi"/>
          <w:bCs/>
          <w:iCs/>
          <w:sz w:val="28"/>
          <w:szCs w:val="28"/>
        </w:rPr>
        <w:t>_______________ (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бұдан</w:t>
      </w:r>
      <w:proofErr w:type="spellEnd"/>
      <w:r w:rsidRPr="00F7555B">
        <w:rPr>
          <w:rFonts w:eastAsiaTheme="minorHAnsi"/>
          <w:bCs/>
          <w:iCs/>
          <w:sz w:val="28"/>
          <w:szCs w:val="28"/>
        </w:rPr>
        <w:t xml:space="preserve"> 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әрі</w:t>
      </w:r>
      <w:proofErr w:type="spellEnd"/>
      <w:r w:rsidRPr="00F7555B">
        <w:rPr>
          <w:rFonts w:eastAsiaTheme="minorHAnsi"/>
          <w:bCs/>
          <w:iCs/>
          <w:sz w:val="28"/>
          <w:szCs w:val="28"/>
        </w:rPr>
        <w:t xml:space="preserve"> – </w:t>
      </w:r>
      <w:r w:rsidR="00CE13DA">
        <w:rPr>
          <w:rFonts w:eastAsiaTheme="minorHAnsi"/>
          <w:bCs/>
          <w:iCs/>
          <w:sz w:val="28"/>
          <w:szCs w:val="28"/>
          <w:lang w:val="kk-KZ"/>
        </w:rPr>
        <w:t>Қ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атысушы</w:t>
      </w:r>
      <w:proofErr w:type="spellEnd"/>
      <w:r w:rsidRPr="00F7555B">
        <w:rPr>
          <w:rFonts w:eastAsiaTheme="minorHAnsi"/>
          <w:bCs/>
          <w:iCs/>
          <w:sz w:val="28"/>
          <w:szCs w:val="28"/>
        </w:rPr>
        <w:t xml:space="preserve">), осы 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өтінішке</w:t>
      </w:r>
      <w:proofErr w:type="spellEnd"/>
      <w:r w:rsidRPr="00F7555B">
        <w:rPr>
          <w:rFonts w:eastAsiaTheme="minorHAnsi"/>
          <w:bCs/>
          <w:iCs/>
          <w:sz w:val="28"/>
          <w:szCs w:val="28"/>
        </w:rPr>
        <w:t xml:space="preserve"> 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қол</w:t>
      </w:r>
      <w:proofErr w:type="spellEnd"/>
      <w:r w:rsidRPr="00F7555B">
        <w:rPr>
          <w:rFonts w:eastAsiaTheme="minorHAnsi"/>
          <w:bCs/>
          <w:iCs/>
          <w:sz w:val="28"/>
          <w:szCs w:val="28"/>
        </w:rPr>
        <w:t xml:space="preserve"> 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қою</w:t>
      </w:r>
      <w:proofErr w:type="spellEnd"/>
      <w:r w:rsidRPr="00F7555B">
        <w:rPr>
          <w:rFonts w:eastAsiaTheme="minorHAnsi"/>
          <w:bCs/>
          <w:iCs/>
          <w:sz w:val="28"/>
          <w:szCs w:val="28"/>
        </w:rPr>
        <w:t xml:space="preserve"> 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арқылы</w:t>
      </w:r>
      <w:proofErr w:type="spellEnd"/>
      <w:r w:rsidRPr="00F7555B">
        <w:rPr>
          <w:rFonts w:eastAsiaTheme="minorHAnsi"/>
          <w:bCs/>
          <w:iCs/>
          <w:sz w:val="28"/>
          <w:szCs w:val="28"/>
        </w:rPr>
        <w:t xml:space="preserve"> </w:t>
      </w:r>
      <w:r w:rsidR="00CE13DA">
        <w:rPr>
          <w:rFonts w:eastAsiaTheme="minorHAnsi"/>
          <w:bCs/>
          <w:iCs/>
          <w:sz w:val="28"/>
          <w:szCs w:val="28"/>
          <w:lang w:val="kk-KZ"/>
        </w:rPr>
        <w:t>«</w:t>
      </w:r>
      <w:proofErr w:type="spellStart"/>
      <w:r w:rsidR="00CE13DA" w:rsidRPr="00F7555B">
        <w:rPr>
          <w:rFonts w:eastAsiaTheme="minorHAnsi"/>
          <w:bCs/>
          <w:iCs/>
          <w:sz w:val="28"/>
          <w:szCs w:val="28"/>
        </w:rPr>
        <w:t>Қазақстан</w:t>
      </w:r>
      <w:proofErr w:type="spellEnd"/>
      <w:r w:rsidR="00CE13DA" w:rsidRPr="00F7555B">
        <w:rPr>
          <w:rFonts w:eastAsiaTheme="minorHAnsi"/>
          <w:bCs/>
          <w:iCs/>
          <w:sz w:val="28"/>
          <w:szCs w:val="28"/>
        </w:rPr>
        <w:t xml:space="preserve"> </w:t>
      </w:r>
      <w:proofErr w:type="spellStart"/>
      <w:r w:rsidR="00CE13DA" w:rsidRPr="00F7555B">
        <w:rPr>
          <w:rFonts w:eastAsiaTheme="minorHAnsi"/>
          <w:bCs/>
          <w:iCs/>
          <w:sz w:val="28"/>
          <w:szCs w:val="28"/>
        </w:rPr>
        <w:t>Республикасы</w:t>
      </w:r>
      <w:proofErr w:type="spellEnd"/>
      <w:r w:rsidR="00CE13DA" w:rsidRPr="00F7555B">
        <w:rPr>
          <w:rFonts w:eastAsiaTheme="minorHAnsi"/>
          <w:bCs/>
          <w:iCs/>
          <w:sz w:val="28"/>
          <w:szCs w:val="28"/>
        </w:rPr>
        <w:t xml:space="preserve"> </w:t>
      </w:r>
      <w:proofErr w:type="spellStart"/>
      <w:r w:rsidR="00CE13DA" w:rsidRPr="00F7555B">
        <w:rPr>
          <w:rFonts w:eastAsiaTheme="minorHAnsi"/>
          <w:bCs/>
          <w:iCs/>
          <w:sz w:val="28"/>
          <w:szCs w:val="28"/>
        </w:rPr>
        <w:t>Ұлттық</w:t>
      </w:r>
      <w:proofErr w:type="spellEnd"/>
      <w:r w:rsidR="00CE13DA" w:rsidRPr="00F7555B">
        <w:rPr>
          <w:rFonts w:eastAsiaTheme="minorHAnsi"/>
          <w:bCs/>
          <w:iCs/>
          <w:sz w:val="28"/>
          <w:szCs w:val="28"/>
        </w:rPr>
        <w:t xml:space="preserve"> </w:t>
      </w:r>
      <w:proofErr w:type="spellStart"/>
      <w:r w:rsidR="00CE13DA" w:rsidRPr="00F7555B">
        <w:rPr>
          <w:rFonts w:eastAsiaTheme="minorHAnsi"/>
          <w:bCs/>
          <w:iCs/>
          <w:sz w:val="28"/>
          <w:szCs w:val="28"/>
        </w:rPr>
        <w:t>Банкінің</w:t>
      </w:r>
      <w:proofErr w:type="spellEnd"/>
      <w:r w:rsidR="00CE13DA" w:rsidRPr="00F7555B">
        <w:rPr>
          <w:rFonts w:eastAsiaTheme="minorHAnsi"/>
          <w:bCs/>
          <w:iCs/>
          <w:sz w:val="28"/>
          <w:szCs w:val="28"/>
        </w:rPr>
        <w:t xml:space="preserve"> </w:t>
      </w:r>
      <w:r w:rsidR="00F6034F">
        <w:rPr>
          <w:rFonts w:eastAsiaTheme="minorHAnsi"/>
          <w:bCs/>
          <w:iCs/>
          <w:sz w:val="28"/>
          <w:szCs w:val="28"/>
          <w:lang w:val="kk-KZ"/>
        </w:rPr>
        <w:t>Ұ</w:t>
      </w:r>
      <w:proofErr w:type="spellStart"/>
      <w:r w:rsidR="00CE13DA" w:rsidRPr="00F7555B">
        <w:rPr>
          <w:rFonts w:eastAsiaTheme="minorHAnsi"/>
          <w:bCs/>
          <w:iCs/>
          <w:sz w:val="28"/>
          <w:szCs w:val="28"/>
        </w:rPr>
        <w:t>лттық</w:t>
      </w:r>
      <w:proofErr w:type="spellEnd"/>
      <w:r w:rsidR="00CE13DA" w:rsidRPr="00F7555B">
        <w:rPr>
          <w:rFonts w:eastAsiaTheme="minorHAnsi"/>
          <w:bCs/>
          <w:iCs/>
          <w:sz w:val="28"/>
          <w:szCs w:val="28"/>
        </w:rPr>
        <w:t xml:space="preserve"> </w:t>
      </w:r>
      <w:proofErr w:type="spellStart"/>
      <w:r w:rsidR="00CE13DA" w:rsidRPr="00F7555B">
        <w:rPr>
          <w:rFonts w:eastAsiaTheme="minorHAnsi"/>
          <w:bCs/>
          <w:iCs/>
          <w:sz w:val="28"/>
          <w:szCs w:val="28"/>
        </w:rPr>
        <w:t>төлем</w:t>
      </w:r>
      <w:proofErr w:type="spellEnd"/>
      <w:r w:rsidR="00CE13DA" w:rsidRPr="00F7555B">
        <w:rPr>
          <w:rFonts w:eastAsiaTheme="minorHAnsi"/>
          <w:bCs/>
          <w:iCs/>
          <w:sz w:val="28"/>
          <w:szCs w:val="28"/>
        </w:rPr>
        <w:t xml:space="preserve"> </w:t>
      </w:r>
      <w:proofErr w:type="spellStart"/>
      <w:r w:rsidR="00CE13DA" w:rsidRPr="00F7555B">
        <w:rPr>
          <w:rFonts w:eastAsiaTheme="minorHAnsi"/>
          <w:bCs/>
          <w:iCs/>
          <w:sz w:val="28"/>
          <w:szCs w:val="28"/>
        </w:rPr>
        <w:t>корпорациясы</w:t>
      </w:r>
      <w:proofErr w:type="spellEnd"/>
      <w:r w:rsidR="00F6034F">
        <w:rPr>
          <w:rFonts w:eastAsiaTheme="minorHAnsi"/>
          <w:bCs/>
          <w:iCs/>
          <w:sz w:val="28"/>
          <w:szCs w:val="28"/>
          <w:lang w:val="kk-KZ"/>
        </w:rPr>
        <w:t>»</w:t>
      </w:r>
      <w:r w:rsidR="00CE13DA" w:rsidRPr="00F7555B">
        <w:rPr>
          <w:rFonts w:eastAsiaTheme="minorHAnsi"/>
          <w:bCs/>
          <w:iCs/>
          <w:sz w:val="28"/>
          <w:szCs w:val="28"/>
        </w:rPr>
        <w:t xml:space="preserve"> </w:t>
      </w:r>
      <w:proofErr w:type="spellStart"/>
      <w:r w:rsidR="00CE13DA" w:rsidRPr="00F7555B">
        <w:rPr>
          <w:rFonts w:eastAsiaTheme="minorHAnsi"/>
          <w:bCs/>
          <w:iCs/>
          <w:sz w:val="28"/>
          <w:szCs w:val="28"/>
        </w:rPr>
        <w:t>акционерлік</w:t>
      </w:r>
      <w:proofErr w:type="spellEnd"/>
      <w:r w:rsidR="00CE13DA" w:rsidRPr="00F7555B">
        <w:rPr>
          <w:rFonts w:eastAsiaTheme="minorHAnsi"/>
          <w:bCs/>
          <w:iCs/>
          <w:sz w:val="28"/>
          <w:szCs w:val="28"/>
        </w:rPr>
        <w:t xml:space="preserve"> </w:t>
      </w:r>
      <w:proofErr w:type="spellStart"/>
      <w:r w:rsidR="00CE13DA" w:rsidRPr="00F7555B">
        <w:rPr>
          <w:rFonts w:eastAsiaTheme="minorHAnsi"/>
          <w:bCs/>
          <w:iCs/>
          <w:sz w:val="28"/>
          <w:szCs w:val="28"/>
        </w:rPr>
        <w:t>қоғамының</w:t>
      </w:r>
      <w:proofErr w:type="spellEnd"/>
      <w:r w:rsidR="00CE13DA" w:rsidRPr="00F7555B">
        <w:rPr>
          <w:rFonts w:eastAsiaTheme="minorHAnsi"/>
          <w:bCs/>
          <w:iCs/>
          <w:sz w:val="28"/>
          <w:szCs w:val="28"/>
        </w:rPr>
        <w:t xml:space="preserve"> (</w:t>
      </w:r>
      <w:proofErr w:type="spellStart"/>
      <w:r w:rsidR="00CE13DA" w:rsidRPr="00F7555B">
        <w:rPr>
          <w:rFonts w:eastAsiaTheme="minorHAnsi"/>
          <w:bCs/>
          <w:iCs/>
          <w:sz w:val="28"/>
          <w:szCs w:val="28"/>
        </w:rPr>
        <w:t>бұдан</w:t>
      </w:r>
      <w:proofErr w:type="spellEnd"/>
      <w:r w:rsidR="00CE13DA" w:rsidRPr="00F7555B">
        <w:rPr>
          <w:rFonts w:eastAsiaTheme="minorHAnsi"/>
          <w:bCs/>
          <w:iCs/>
          <w:sz w:val="28"/>
          <w:szCs w:val="28"/>
        </w:rPr>
        <w:t xml:space="preserve"> </w:t>
      </w:r>
      <w:proofErr w:type="spellStart"/>
      <w:r w:rsidR="00CE13DA" w:rsidRPr="00F7555B">
        <w:rPr>
          <w:rFonts w:eastAsiaTheme="minorHAnsi"/>
          <w:bCs/>
          <w:iCs/>
          <w:sz w:val="28"/>
          <w:szCs w:val="28"/>
        </w:rPr>
        <w:t>әрі</w:t>
      </w:r>
      <w:proofErr w:type="spellEnd"/>
      <w:r w:rsidR="00CE13DA" w:rsidRPr="00F7555B">
        <w:rPr>
          <w:rFonts w:eastAsiaTheme="minorHAnsi"/>
          <w:bCs/>
          <w:iCs/>
          <w:sz w:val="28"/>
          <w:szCs w:val="28"/>
        </w:rPr>
        <w:t xml:space="preserve"> – </w:t>
      </w:r>
      <w:r w:rsidR="007A5EB7">
        <w:rPr>
          <w:rFonts w:eastAsiaTheme="minorHAnsi"/>
          <w:bCs/>
          <w:iCs/>
          <w:sz w:val="28"/>
          <w:szCs w:val="28"/>
          <w:lang w:val="kk-KZ"/>
        </w:rPr>
        <w:t>Ұ</w:t>
      </w:r>
      <w:proofErr w:type="spellStart"/>
      <w:r w:rsidR="00CE13DA" w:rsidRPr="00F7555B">
        <w:rPr>
          <w:rFonts w:eastAsiaTheme="minorHAnsi"/>
          <w:bCs/>
          <w:iCs/>
          <w:sz w:val="28"/>
          <w:szCs w:val="28"/>
        </w:rPr>
        <w:t>лттық</w:t>
      </w:r>
      <w:proofErr w:type="spellEnd"/>
      <w:r w:rsidR="00CE13DA" w:rsidRPr="00F7555B">
        <w:rPr>
          <w:rFonts w:eastAsiaTheme="minorHAnsi"/>
          <w:bCs/>
          <w:iCs/>
          <w:sz w:val="28"/>
          <w:szCs w:val="28"/>
        </w:rPr>
        <w:t xml:space="preserve"> </w:t>
      </w:r>
      <w:proofErr w:type="spellStart"/>
      <w:r w:rsidR="00CE13DA" w:rsidRPr="00F7555B">
        <w:rPr>
          <w:rFonts w:eastAsiaTheme="minorHAnsi"/>
          <w:bCs/>
          <w:iCs/>
          <w:sz w:val="28"/>
          <w:szCs w:val="28"/>
        </w:rPr>
        <w:t>орталық</w:t>
      </w:r>
      <w:proofErr w:type="spellEnd"/>
      <w:r w:rsidR="00CE13DA" w:rsidRPr="00F7555B">
        <w:rPr>
          <w:rFonts w:eastAsiaTheme="minorHAnsi"/>
          <w:bCs/>
          <w:iCs/>
          <w:sz w:val="28"/>
          <w:szCs w:val="28"/>
        </w:rPr>
        <w:t xml:space="preserve">) </w:t>
      </w:r>
      <w:proofErr w:type="spellStart"/>
      <w:r w:rsidR="00CE13DA" w:rsidRPr="00F7555B">
        <w:rPr>
          <w:rFonts w:eastAsiaTheme="minorHAnsi"/>
          <w:bCs/>
          <w:iCs/>
          <w:sz w:val="28"/>
          <w:szCs w:val="28"/>
        </w:rPr>
        <w:t>уәкілетті</w:t>
      </w:r>
      <w:proofErr w:type="spellEnd"/>
      <w:r w:rsidR="00CE13DA" w:rsidRPr="00F7555B">
        <w:rPr>
          <w:rFonts w:eastAsiaTheme="minorHAnsi"/>
          <w:bCs/>
          <w:iCs/>
          <w:sz w:val="28"/>
          <w:szCs w:val="28"/>
        </w:rPr>
        <w:t xml:space="preserve"> органы </w:t>
      </w:r>
      <w:proofErr w:type="spellStart"/>
      <w:r w:rsidR="00CE13DA" w:rsidRPr="00F7555B">
        <w:rPr>
          <w:rFonts w:eastAsiaTheme="minorHAnsi"/>
          <w:bCs/>
          <w:iCs/>
          <w:sz w:val="28"/>
          <w:szCs w:val="28"/>
        </w:rPr>
        <w:t>бекіткен</w:t>
      </w:r>
      <w:proofErr w:type="spellEnd"/>
      <w:r w:rsidR="00CE13DA" w:rsidRPr="00F7555B">
        <w:rPr>
          <w:rFonts w:eastAsiaTheme="minorHAnsi"/>
          <w:bCs/>
          <w:iCs/>
          <w:sz w:val="28"/>
          <w:szCs w:val="28"/>
        </w:rPr>
        <w:t xml:space="preserve"> </w:t>
      </w:r>
      <w:r w:rsidR="00CE13DA">
        <w:rPr>
          <w:rFonts w:eastAsiaTheme="minorHAnsi"/>
          <w:bCs/>
          <w:iCs/>
          <w:sz w:val="28"/>
          <w:szCs w:val="28"/>
          <w:lang w:val="kk-KZ"/>
        </w:rPr>
        <w:t>Ц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ифрлық</w:t>
      </w:r>
      <w:proofErr w:type="spellEnd"/>
      <w:r w:rsidRPr="00F7555B">
        <w:rPr>
          <w:rFonts w:eastAsiaTheme="minorHAnsi"/>
          <w:bCs/>
          <w:iCs/>
          <w:sz w:val="28"/>
          <w:szCs w:val="28"/>
        </w:rPr>
        <w:t xml:space="preserve"> 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теңге</w:t>
      </w:r>
      <w:proofErr w:type="spellEnd"/>
      <w:r w:rsidRPr="00F7555B">
        <w:rPr>
          <w:rFonts w:eastAsiaTheme="minorHAnsi"/>
          <w:bCs/>
          <w:iCs/>
          <w:sz w:val="28"/>
          <w:szCs w:val="28"/>
        </w:rPr>
        <w:t xml:space="preserve"> 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платформасында</w:t>
      </w:r>
      <w:proofErr w:type="spellEnd"/>
      <w:r w:rsidRPr="00F7555B">
        <w:rPr>
          <w:rFonts w:eastAsiaTheme="minorHAnsi"/>
          <w:bCs/>
          <w:iCs/>
          <w:sz w:val="28"/>
          <w:szCs w:val="28"/>
        </w:rPr>
        <w:t xml:space="preserve"> 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қызметтер</w:t>
      </w:r>
      <w:proofErr w:type="spellEnd"/>
      <w:r w:rsidRPr="00F7555B">
        <w:rPr>
          <w:rFonts w:eastAsiaTheme="minorHAnsi"/>
          <w:bCs/>
          <w:iCs/>
          <w:sz w:val="28"/>
          <w:szCs w:val="28"/>
        </w:rPr>
        <w:t xml:space="preserve"> 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көрсету</w:t>
      </w:r>
      <w:proofErr w:type="spellEnd"/>
      <w:r w:rsidRPr="00F7555B">
        <w:rPr>
          <w:rFonts w:eastAsiaTheme="minorHAnsi"/>
          <w:bCs/>
          <w:iCs/>
          <w:sz w:val="28"/>
          <w:szCs w:val="28"/>
        </w:rPr>
        <w:t xml:space="preserve"> 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шартына</w:t>
      </w:r>
      <w:proofErr w:type="spellEnd"/>
      <w:r w:rsidRPr="00F7555B">
        <w:rPr>
          <w:rFonts w:eastAsiaTheme="minorHAnsi"/>
          <w:bCs/>
          <w:iCs/>
          <w:sz w:val="28"/>
          <w:szCs w:val="28"/>
        </w:rPr>
        <w:t xml:space="preserve"> (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бұдан</w:t>
      </w:r>
      <w:proofErr w:type="spellEnd"/>
      <w:r w:rsidRPr="00F7555B">
        <w:rPr>
          <w:rFonts w:eastAsiaTheme="minorHAnsi"/>
          <w:bCs/>
          <w:iCs/>
          <w:sz w:val="28"/>
          <w:szCs w:val="28"/>
        </w:rPr>
        <w:t xml:space="preserve"> 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әрі-Шарт</w:t>
      </w:r>
      <w:proofErr w:type="spellEnd"/>
      <w:r w:rsidRPr="00F7555B">
        <w:rPr>
          <w:rFonts w:eastAsiaTheme="minorHAnsi"/>
          <w:bCs/>
          <w:iCs/>
          <w:sz w:val="28"/>
          <w:szCs w:val="28"/>
        </w:rPr>
        <w:t>)</w:t>
      </w:r>
      <w:r w:rsidR="00CE13DA">
        <w:rPr>
          <w:rFonts w:eastAsiaTheme="minorHAnsi"/>
          <w:bCs/>
          <w:iCs/>
          <w:sz w:val="28"/>
          <w:szCs w:val="28"/>
          <w:lang w:val="kk-KZ"/>
        </w:rPr>
        <w:t xml:space="preserve"> 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сөзсіз</w:t>
      </w:r>
      <w:proofErr w:type="spellEnd"/>
      <w:r w:rsidRPr="00F7555B">
        <w:rPr>
          <w:rFonts w:eastAsiaTheme="minorHAnsi"/>
          <w:bCs/>
          <w:iCs/>
          <w:sz w:val="28"/>
          <w:szCs w:val="28"/>
        </w:rPr>
        <w:t xml:space="preserve"> 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қосылады</w:t>
      </w:r>
      <w:proofErr w:type="spellEnd"/>
      <w:r w:rsidR="00CE13DA">
        <w:rPr>
          <w:rFonts w:eastAsiaTheme="minorHAnsi"/>
          <w:bCs/>
          <w:iCs/>
          <w:sz w:val="28"/>
          <w:szCs w:val="28"/>
          <w:lang w:val="kk-KZ"/>
        </w:rPr>
        <w:t xml:space="preserve"> 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және</w:t>
      </w:r>
      <w:proofErr w:type="spellEnd"/>
      <w:r w:rsidRPr="00F7555B">
        <w:rPr>
          <w:rFonts w:eastAsiaTheme="minorHAnsi"/>
          <w:bCs/>
          <w:iCs/>
          <w:sz w:val="28"/>
          <w:szCs w:val="28"/>
        </w:rPr>
        <w:t xml:space="preserve"> 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оған</w:t>
      </w:r>
      <w:proofErr w:type="spellEnd"/>
      <w:r w:rsidRPr="00F7555B">
        <w:rPr>
          <w:rFonts w:eastAsiaTheme="minorHAnsi"/>
          <w:bCs/>
          <w:iCs/>
          <w:sz w:val="28"/>
          <w:szCs w:val="28"/>
        </w:rPr>
        <w:t xml:space="preserve"> 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барлық</w:t>
      </w:r>
      <w:proofErr w:type="spellEnd"/>
      <w:r w:rsidRPr="00F7555B">
        <w:rPr>
          <w:rFonts w:eastAsiaTheme="minorHAnsi"/>
          <w:bCs/>
          <w:iCs/>
          <w:sz w:val="28"/>
          <w:szCs w:val="28"/>
        </w:rPr>
        <w:t xml:space="preserve"> 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қосымшаларды</w:t>
      </w:r>
      <w:proofErr w:type="spellEnd"/>
      <w:r w:rsidRPr="00F7555B">
        <w:rPr>
          <w:rFonts w:eastAsiaTheme="minorHAnsi"/>
          <w:bCs/>
          <w:iCs/>
          <w:sz w:val="28"/>
          <w:szCs w:val="28"/>
        </w:rPr>
        <w:t xml:space="preserve">, 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толықтырулар</w:t>
      </w:r>
      <w:proofErr w:type="spellEnd"/>
      <w:r w:rsidRPr="00F7555B">
        <w:rPr>
          <w:rFonts w:eastAsiaTheme="minorHAnsi"/>
          <w:bCs/>
          <w:iCs/>
          <w:sz w:val="28"/>
          <w:szCs w:val="28"/>
        </w:rPr>
        <w:t xml:space="preserve"> мен 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өзгерістерді</w:t>
      </w:r>
      <w:proofErr w:type="spellEnd"/>
      <w:r w:rsidRPr="00F7555B">
        <w:rPr>
          <w:rFonts w:eastAsiaTheme="minorHAnsi"/>
          <w:bCs/>
          <w:iCs/>
          <w:sz w:val="28"/>
          <w:szCs w:val="28"/>
        </w:rPr>
        <w:t xml:space="preserve"> 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қоса</w:t>
      </w:r>
      <w:proofErr w:type="spellEnd"/>
      <w:r w:rsidRPr="00F7555B">
        <w:rPr>
          <w:rFonts w:eastAsiaTheme="minorHAnsi"/>
          <w:bCs/>
          <w:iCs/>
          <w:sz w:val="28"/>
          <w:szCs w:val="28"/>
        </w:rPr>
        <w:t xml:space="preserve"> 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алғанда</w:t>
      </w:r>
      <w:proofErr w:type="spellEnd"/>
      <w:r w:rsidRPr="00F7555B">
        <w:rPr>
          <w:rFonts w:eastAsiaTheme="minorHAnsi"/>
          <w:bCs/>
          <w:iCs/>
          <w:sz w:val="28"/>
          <w:szCs w:val="28"/>
        </w:rPr>
        <w:t xml:space="preserve">, 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шарттың</w:t>
      </w:r>
      <w:proofErr w:type="spellEnd"/>
      <w:r w:rsidRPr="00F7555B">
        <w:rPr>
          <w:rFonts w:eastAsiaTheme="minorHAnsi"/>
          <w:bCs/>
          <w:iCs/>
          <w:sz w:val="28"/>
          <w:szCs w:val="28"/>
        </w:rPr>
        <w:t xml:space="preserve"> 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талаптары</w:t>
      </w:r>
      <w:proofErr w:type="spellEnd"/>
      <w:r w:rsidRPr="00F7555B">
        <w:rPr>
          <w:rFonts w:eastAsiaTheme="minorHAnsi"/>
          <w:bCs/>
          <w:iCs/>
          <w:sz w:val="28"/>
          <w:szCs w:val="28"/>
        </w:rPr>
        <w:t xml:space="preserve"> мен 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ережелерін</w:t>
      </w:r>
      <w:proofErr w:type="spellEnd"/>
      <w:r w:rsidRPr="00F7555B">
        <w:rPr>
          <w:rFonts w:eastAsiaTheme="minorHAnsi"/>
          <w:bCs/>
          <w:iCs/>
          <w:sz w:val="28"/>
          <w:szCs w:val="28"/>
        </w:rPr>
        <w:t xml:space="preserve"> 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сақтауға</w:t>
      </w:r>
      <w:proofErr w:type="spellEnd"/>
      <w:r w:rsidRPr="00F7555B">
        <w:rPr>
          <w:rFonts w:eastAsiaTheme="minorHAnsi"/>
          <w:bCs/>
          <w:iCs/>
          <w:sz w:val="28"/>
          <w:szCs w:val="28"/>
        </w:rPr>
        <w:t xml:space="preserve"> </w:t>
      </w:r>
      <w:proofErr w:type="spellStart"/>
      <w:r w:rsidRPr="00F7555B">
        <w:rPr>
          <w:rFonts w:eastAsiaTheme="minorHAnsi"/>
          <w:bCs/>
          <w:iCs/>
          <w:sz w:val="28"/>
          <w:szCs w:val="28"/>
        </w:rPr>
        <w:t>міндеттенеді</w:t>
      </w:r>
      <w:proofErr w:type="spellEnd"/>
      <w:r w:rsidRPr="00F7555B">
        <w:rPr>
          <w:rFonts w:eastAsiaTheme="minorHAnsi"/>
          <w:bCs/>
          <w:iCs/>
          <w:sz w:val="28"/>
          <w:szCs w:val="28"/>
        </w:rPr>
        <w:t>.</w:t>
      </w:r>
    </w:p>
    <w:p w14:paraId="331F5CEF" w14:textId="4F4C009A" w:rsidR="00F7555B" w:rsidRPr="00F7555B" w:rsidRDefault="00F7555B" w:rsidP="00F7555B">
      <w:pPr>
        <w:pStyle w:val="af5"/>
        <w:tabs>
          <w:tab w:val="left" w:pos="-10"/>
          <w:tab w:val="left" w:pos="274"/>
          <w:tab w:val="left" w:pos="1134"/>
        </w:tabs>
        <w:spacing w:after="0" w:line="240" w:lineRule="auto"/>
        <w:ind w:left="709"/>
        <w:jc w:val="both"/>
        <w:rPr>
          <w:bCs/>
          <w:iCs/>
          <w:sz w:val="28"/>
          <w:szCs w:val="28"/>
        </w:rPr>
      </w:pPr>
      <w:r w:rsidRPr="00F7555B">
        <w:rPr>
          <w:bCs/>
          <w:iCs/>
          <w:sz w:val="28"/>
          <w:szCs w:val="28"/>
        </w:rPr>
        <w:t>2.</w:t>
      </w:r>
      <w:r w:rsidRPr="00F7555B">
        <w:rPr>
          <w:bCs/>
          <w:iCs/>
          <w:sz w:val="28"/>
          <w:szCs w:val="28"/>
        </w:rPr>
        <w:tab/>
      </w:r>
      <w:proofErr w:type="spellStart"/>
      <w:r w:rsidRPr="00F7555B">
        <w:rPr>
          <w:bCs/>
          <w:iCs/>
          <w:sz w:val="28"/>
          <w:szCs w:val="28"/>
        </w:rPr>
        <w:t>Өтініш</w:t>
      </w:r>
      <w:proofErr w:type="spellEnd"/>
      <w:r w:rsidRPr="00F7555B">
        <w:rPr>
          <w:bCs/>
          <w:iCs/>
          <w:sz w:val="28"/>
          <w:szCs w:val="28"/>
        </w:rPr>
        <w:t xml:space="preserve"> беру </w:t>
      </w:r>
      <w:proofErr w:type="spellStart"/>
      <w:r w:rsidRPr="00F7555B">
        <w:rPr>
          <w:bCs/>
          <w:iCs/>
          <w:sz w:val="28"/>
          <w:szCs w:val="28"/>
        </w:rPr>
        <w:t>арқылы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  <w:lang w:val="kk-KZ"/>
        </w:rPr>
        <w:t>Қ</w:t>
      </w:r>
      <w:proofErr w:type="spellStart"/>
      <w:r w:rsidRPr="00F7555B">
        <w:rPr>
          <w:bCs/>
          <w:iCs/>
          <w:sz w:val="28"/>
          <w:szCs w:val="28"/>
        </w:rPr>
        <w:t>атысушы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өзінің</w:t>
      </w:r>
      <w:proofErr w:type="spellEnd"/>
      <w:r w:rsidRPr="00F7555B">
        <w:rPr>
          <w:bCs/>
          <w:iCs/>
          <w:sz w:val="28"/>
          <w:szCs w:val="28"/>
        </w:rPr>
        <w:t>:</w:t>
      </w:r>
    </w:p>
    <w:p w14:paraId="553CFC10" w14:textId="6B312480" w:rsidR="00F7555B" w:rsidRPr="00F7555B" w:rsidRDefault="00F7555B" w:rsidP="00F7555B">
      <w:pPr>
        <w:pStyle w:val="af5"/>
        <w:tabs>
          <w:tab w:val="left" w:pos="-10"/>
          <w:tab w:val="left" w:pos="274"/>
          <w:tab w:val="left" w:pos="1134"/>
        </w:tabs>
        <w:spacing w:after="0" w:line="240" w:lineRule="auto"/>
        <w:ind w:left="0" w:firstLine="709"/>
        <w:jc w:val="both"/>
        <w:rPr>
          <w:bCs/>
          <w:iCs/>
          <w:sz w:val="28"/>
          <w:szCs w:val="28"/>
        </w:rPr>
      </w:pPr>
      <w:r w:rsidRPr="00F7555B">
        <w:rPr>
          <w:bCs/>
          <w:iCs/>
          <w:sz w:val="28"/>
          <w:szCs w:val="28"/>
        </w:rPr>
        <w:t xml:space="preserve">1) </w:t>
      </w:r>
      <w:r w:rsidR="00666635">
        <w:rPr>
          <w:bCs/>
          <w:iCs/>
          <w:sz w:val="28"/>
          <w:szCs w:val="28"/>
          <w:lang w:val="kk-KZ"/>
        </w:rPr>
        <w:t>Ш</w:t>
      </w:r>
      <w:proofErr w:type="spellStart"/>
      <w:r w:rsidRPr="00F7555B">
        <w:rPr>
          <w:bCs/>
          <w:iCs/>
          <w:sz w:val="28"/>
          <w:szCs w:val="28"/>
        </w:rPr>
        <w:t>арттың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мәтінімен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және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r w:rsidR="002728DE" w:rsidRPr="00F7555B">
        <w:rPr>
          <w:bCs/>
          <w:iCs/>
          <w:sz w:val="28"/>
          <w:szCs w:val="28"/>
        </w:rPr>
        <w:t>(</w:t>
      </w:r>
      <w:r w:rsidR="002728DE" w:rsidRPr="002728DE">
        <w:rPr>
          <w:bCs/>
          <w:iCs/>
          <w:sz w:val="28"/>
          <w:szCs w:val="28"/>
        </w:rPr>
        <w:t>https://npck.kz/</w:t>
      </w:r>
      <w:r w:rsidR="002728DE" w:rsidRPr="00F7555B">
        <w:rPr>
          <w:bCs/>
          <w:iCs/>
          <w:sz w:val="28"/>
          <w:szCs w:val="28"/>
        </w:rPr>
        <w:t>)</w:t>
      </w:r>
      <w:r w:rsidR="002728DE">
        <w:rPr>
          <w:bCs/>
          <w:iCs/>
          <w:sz w:val="28"/>
          <w:szCs w:val="28"/>
          <w:lang w:val="kk-KZ"/>
        </w:rPr>
        <w:t xml:space="preserve"> </w:t>
      </w:r>
      <w:r w:rsidRPr="00F7555B">
        <w:rPr>
          <w:bCs/>
          <w:iCs/>
          <w:sz w:val="28"/>
          <w:szCs w:val="28"/>
        </w:rPr>
        <w:t>интернет-</w:t>
      </w:r>
      <w:proofErr w:type="spellStart"/>
      <w:r w:rsidRPr="00F7555B">
        <w:rPr>
          <w:bCs/>
          <w:iCs/>
          <w:sz w:val="28"/>
          <w:szCs w:val="28"/>
        </w:rPr>
        <w:t>ресурста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орналастырылған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Қағидалармен</w:t>
      </w:r>
      <w:proofErr w:type="spellEnd"/>
      <w:r w:rsidRPr="00F7555B">
        <w:rPr>
          <w:bCs/>
          <w:iCs/>
          <w:sz w:val="28"/>
          <w:szCs w:val="28"/>
        </w:rPr>
        <w:t xml:space="preserve"> (</w:t>
      </w:r>
      <w:proofErr w:type="spellStart"/>
      <w:r w:rsidRPr="00F7555B">
        <w:rPr>
          <w:bCs/>
          <w:iCs/>
          <w:sz w:val="28"/>
          <w:szCs w:val="28"/>
        </w:rPr>
        <w:t>олардағы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өзгерістер</w:t>
      </w:r>
      <w:proofErr w:type="spellEnd"/>
      <w:r w:rsidRPr="00F7555B">
        <w:rPr>
          <w:bCs/>
          <w:iCs/>
          <w:sz w:val="28"/>
          <w:szCs w:val="28"/>
        </w:rPr>
        <w:t xml:space="preserve"> мен </w:t>
      </w:r>
      <w:proofErr w:type="spellStart"/>
      <w:r w:rsidRPr="00F7555B">
        <w:rPr>
          <w:bCs/>
          <w:iCs/>
          <w:sz w:val="28"/>
          <w:szCs w:val="28"/>
        </w:rPr>
        <w:t>толықтырулармен</w:t>
      </w:r>
      <w:proofErr w:type="spellEnd"/>
      <w:r w:rsidRPr="00F7555B">
        <w:rPr>
          <w:bCs/>
          <w:iCs/>
          <w:sz w:val="28"/>
          <w:szCs w:val="28"/>
        </w:rPr>
        <w:t xml:space="preserve">) </w:t>
      </w:r>
      <w:proofErr w:type="spellStart"/>
      <w:r w:rsidRPr="00F7555B">
        <w:rPr>
          <w:bCs/>
          <w:iCs/>
          <w:sz w:val="28"/>
          <w:szCs w:val="28"/>
        </w:rPr>
        <w:t>таныс</w:t>
      </w:r>
      <w:proofErr w:type="spellEnd"/>
      <w:r w:rsidR="00454032">
        <w:rPr>
          <w:bCs/>
          <w:iCs/>
          <w:sz w:val="28"/>
          <w:szCs w:val="28"/>
          <w:lang w:val="kk-KZ"/>
        </w:rPr>
        <w:t>қанын</w:t>
      </w:r>
      <w:r w:rsidRPr="00F7555B">
        <w:rPr>
          <w:bCs/>
          <w:iCs/>
          <w:sz w:val="28"/>
          <w:szCs w:val="28"/>
        </w:rPr>
        <w:t xml:space="preserve">, </w:t>
      </w:r>
      <w:proofErr w:type="spellStart"/>
      <w:r w:rsidRPr="00F7555B">
        <w:rPr>
          <w:bCs/>
          <w:iCs/>
          <w:sz w:val="28"/>
          <w:szCs w:val="28"/>
        </w:rPr>
        <w:t>көрсетілген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құжаттардың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барлық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талаптары</w:t>
      </w:r>
      <w:proofErr w:type="spellEnd"/>
      <w:r w:rsidRPr="00F7555B">
        <w:rPr>
          <w:bCs/>
          <w:iCs/>
          <w:sz w:val="28"/>
          <w:szCs w:val="28"/>
        </w:rPr>
        <w:t xml:space="preserve"> мен </w:t>
      </w:r>
      <w:proofErr w:type="spellStart"/>
      <w:r w:rsidRPr="00F7555B">
        <w:rPr>
          <w:bCs/>
          <w:iCs/>
          <w:sz w:val="28"/>
          <w:szCs w:val="28"/>
        </w:rPr>
        <w:t>шарттары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оған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өте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түсінікті</w:t>
      </w:r>
      <w:proofErr w:type="spellEnd"/>
      <w:r w:rsidR="00666635">
        <w:rPr>
          <w:bCs/>
          <w:iCs/>
          <w:sz w:val="28"/>
          <w:szCs w:val="28"/>
          <w:lang w:val="kk-KZ"/>
        </w:rPr>
        <w:t xml:space="preserve"> екендігін</w:t>
      </w:r>
      <w:r w:rsidRPr="00F7555B">
        <w:rPr>
          <w:bCs/>
          <w:iCs/>
          <w:sz w:val="28"/>
          <w:szCs w:val="28"/>
        </w:rPr>
        <w:t>;</w:t>
      </w:r>
    </w:p>
    <w:p w14:paraId="1F9ED758" w14:textId="7A763E69" w:rsidR="00F7555B" w:rsidRPr="00F7555B" w:rsidRDefault="00F7555B" w:rsidP="00F7555B">
      <w:pPr>
        <w:pStyle w:val="af5"/>
        <w:tabs>
          <w:tab w:val="left" w:pos="-10"/>
          <w:tab w:val="left" w:pos="274"/>
          <w:tab w:val="left" w:pos="1134"/>
        </w:tabs>
        <w:spacing w:after="0" w:line="240" w:lineRule="auto"/>
        <w:ind w:left="0" w:firstLine="709"/>
        <w:jc w:val="both"/>
        <w:rPr>
          <w:bCs/>
          <w:iCs/>
          <w:sz w:val="28"/>
          <w:szCs w:val="28"/>
        </w:rPr>
      </w:pPr>
      <w:r w:rsidRPr="00F7555B">
        <w:rPr>
          <w:bCs/>
          <w:iCs/>
          <w:sz w:val="28"/>
          <w:szCs w:val="28"/>
        </w:rPr>
        <w:t xml:space="preserve">2) </w:t>
      </w:r>
      <w:proofErr w:type="spellStart"/>
      <w:r w:rsidRPr="00F7555B">
        <w:rPr>
          <w:bCs/>
          <w:iCs/>
          <w:sz w:val="28"/>
          <w:szCs w:val="28"/>
        </w:rPr>
        <w:t>Шарттың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және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Қағидалардың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барлық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талаптарымен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келіс</w:t>
      </w:r>
      <w:proofErr w:type="spellEnd"/>
      <w:r w:rsidR="00454032">
        <w:rPr>
          <w:bCs/>
          <w:iCs/>
          <w:sz w:val="28"/>
          <w:szCs w:val="28"/>
          <w:lang w:val="kk-KZ"/>
        </w:rPr>
        <w:t>етінін</w:t>
      </w:r>
      <w:r w:rsidRPr="00F7555B">
        <w:rPr>
          <w:bCs/>
          <w:iCs/>
          <w:sz w:val="28"/>
          <w:szCs w:val="28"/>
        </w:rPr>
        <w:t xml:space="preserve">, </w:t>
      </w:r>
      <w:proofErr w:type="spellStart"/>
      <w:r w:rsidRPr="00F7555B">
        <w:rPr>
          <w:bCs/>
          <w:iCs/>
          <w:sz w:val="28"/>
          <w:szCs w:val="28"/>
        </w:rPr>
        <w:t>сондай-ақ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тарифтермен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таныс</w:t>
      </w:r>
      <w:proofErr w:type="spellEnd"/>
      <w:r w:rsidR="00454032">
        <w:rPr>
          <w:bCs/>
          <w:iCs/>
          <w:sz w:val="28"/>
          <w:szCs w:val="28"/>
          <w:lang w:val="kk-KZ"/>
        </w:rPr>
        <w:t>қанын</w:t>
      </w:r>
      <w:r w:rsidRPr="00F7555B">
        <w:rPr>
          <w:bCs/>
          <w:iCs/>
          <w:sz w:val="28"/>
          <w:szCs w:val="28"/>
        </w:rPr>
        <w:t>;</w:t>
      </w:r>
    </w:p>
    <w:p w14:paraId="2BB8032B" w14:textId="74A56891" w:rsidR="00F7555B" w:rsidRPr="00F7555B" w:rsidRDefault="00F7555B" w:rsidP="00F7555B">
      <w:pPr>
        <w:pStyle w:val="af5"/>
        <w:tabs>
          <w:tab w:val="left" w:pos="-10"/>
          <w:tab w:val="left" w:pos="274"/>
          <w:tab w:val="left" w:pos="1134"/>
        </w:tabs>
        <w:spacing w:after="0" w:line="240" w:lineRule="auto"/>
        <w:ind w:left="0" w:firstLine="709"/>
        <w:jc w:val="both"/>
        <w:rPr>
          <w:bCs/>
          <w:iCs/>
          <w:sz w:val="28"/>
          <w:szCs w:val="28"/>
        </w:rPr>
      </w:pPr>
      <w:r w:rsidRPr="00F7555B">
        <w:rPr>
          <w:bCs/>
          <w:iCs/>
          <w:sz w:val="28"/>
          <w:szCs w:val="28"/>
        </w:rPr>
        <w:t xml:space="preserve">3) </w:t>
      </w:r>
      <w:proofErr w:type="spellStart"/>
      <w:r w:rsidRPr="00F7555B">
        <w:rPr>
          <w:bCs/>
          <w:iCs/>
          <w:sz w:val="28"/>
          <w:szCs w:val="28"/>
        </w:rPr>
        <w:t>Шарттың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және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Қағидалардың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барлық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талаптары</w:t>
      </w:r>
      <w:proofErr w:type="spellEnd"/>
      <w:r w:rsidRPr="00F7555B">
        <w:rPr>
          <w:bCs/>
          <w:iCs/>
          <w:sz w:val="28"/>
          <w:szCs w:val="28"/>
        </w:rPr>
        <w:t xml:space="preserve"> мен </w:t>
      </w:r>
      <w:r w:rsidR="00666635">
        <w:rPr>
          <w:bCs/>
          <w:iCs/>
          <w:sz w:val="28"/>
          <w:szCs w:val="28"/>
          <w:lang w:val="kk-KZ"/>
        </w:rPr>
        <w:t xml:space="preserve">шарттарын </w:t>
      </w:r>
      <w:proofErr w:type="spellStart"/>
      <w:r w:rsidRPr="00F7555B">
        <w:rPr>
          <w:bCs/>
          <w:iCs/>
          <w:sz w:val="28"/>
          <w:szCs w:val="28"/>
        </w:rPr>
        <w:t>толық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көлемде</w:t>
      </w:r>
      <w:proofErr w:type="spellEnd"/>
      <w:r w:rsidRPr="00F7555B">
        <w:rPr>
          <w:bCs/>
          <w:iCs/>
          <w:sz w:val="28"/>
          <w:szCs w:val="28"/>
        </w:rPr>
        <w:t xml:space="preserve">, </w:t>
      </w:r>
      <w:proofErr w:type="spellStart"/>
      <w:r w:rsidRPr="00F7555B">
        <w:rPr>
          <w:bCs/>
          <w:iCs/>
          <w:sz w:val="28"/>
          <w:szCs w:val="28"/>
        </w:rPr>
        <w:t>сөзсіз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орындау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жөнінде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өзіне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міндеттемелер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қабылдай</w:t>
      </w:r>
      <w:proofErr w:type="spellEnd"/>
      <w:r w:rsidR="00666635">
        <w:rPr>
          <w:bCs/>
          <w:iCs/>
          <w:sz w:val="28"/>
          <w:szCs w:val="28"/>
          <w:lang w:val="kk-KZ"/>
        </w:rPr>
        <w:t>т</w:t>
      </w:r>
      <w:r w:rsidRPr="00F7555B">
        <w:rPr>
          <w:bCs/>
          <w:iCs/>
          <w:sz w:val="28"/>
          <w:szCs w:val="28"/>
        </w:rPr>
        <w:t>ы</w:t>
      </w:r>
      <w:r w:rsidR="00666635">
        <w:rPr>
          <w:bCs/>
          <w:iCs/>
          <w:sz w:val="28"/>
          <w:szCs w:val="28"/>
          <w:lang w:val="kk-KZ"/>
        </w:rPr>
        <w:t>нын</w:t>
      </w:r>
      <w:r w:rsidRPr="00F7555B">
        <w:rPr>
          <w:bCs/>
          <w:iCs/>
          <w:sz w:val="28"/>
          <w:szCs w:val="28"/>
        </w:rPr>
        <w:t>;</w:t>
      </w:r>
    </w:p>
    <w:p w14:paraId="1DE1DAFF" w14:textId="49C6A513" w:rsidR="00F7555B" w:rsidRDefault="00F7555B" w:rsidP="00D86E40">
      <w:pPr>
        <w:pStyle w:val="af5"/>
        <w:tabs>
          <w:tab w:val="left" w:pos="-10"/>
          <w:tab w:val="left" w:pos="274"/>
          <w:tab w:val="left" w:pos="1134"/>
        </w:tabs>
        <w:spacing w:after="0" w:line="240" w:lineRule="auto"/>
        <w:ind w:left="0" w:firstLine="709"/>
        <w:jc w:val="both"/>
        <w:rPr>
          <w:bCs/>
          <w:iCs/>
          <w:sz w:val="28"/>
          <w:szCs w:val="28"/>
        </w:rPr>
      </w:pPr>
      <w:r w:rsidRPr="00F7555B">
        <w:rPr>
          <w:bCs/>
          <w:iCs/>
          <w:sz w:val="28"/>
          <w:szCs w:val="28"/>
        </w:rPr>
        <w:t xml:space="preserve">4) </w:t>
      </w:r>
      <w:r w:rsidR="00454032">
        <w:rPr>
          <w:bCs/>
          <w:iCs/>
          <w:sz w:val="28"/>
          <w:szCs w:val="28"/>
          <w:lang w:val="kk-KZ"/>
        </w:rPr>
        <w:t>Ш</w:t>
      </w:r>
      <w:r w:rsidRPr="00F7555B">
        <w:rPr>
          <w:bCs/>
          <w:iCs/>
          <w:sz w:val="28"/>
          <w:szCs w:val="28"/>
        </w:rPr>
        <w:t xml:space="preserve">арт </w:t>
      </w:r>
      <w:proofErr w:type="spellStart"/>
      <w:r w:rsidRPr="00F7555B">
        <w:rPr>
          <w:bCs/>
          <w:iCs/>
          <w:sz w:val="28"/>
          <w:szCs w:val="28"/>
        </w:rPr>
        <w:t>жасасу</w:t>
      </w:r>
      <w:proofErr w:type="spellEnd"/>
      <w:r w:rsidRPr="00F7555B">
        <w:rPr>
          <w:bCs/>
          <w:iCs/>
          <w:sz w:val="28"/>
          <w:szCs w:val="28"/>
        </w:rPr>
        <w:t>/</w:t>
      </w:r>
      <w:r w:rsidR="00666635">
        <w:rPr>
          <w:bCs/>
          <w:iCs/>
          <w:sz w:val="28"/>
          <w:szCs w:val="28"/>
          <w:lang w:val="kk-KZ"/>
        </w:rPr>
        <w:t>Ө</w:t>
      </w:r>
      <w:proofErr w:type="spellStart"/>
      <w:r w:rsidRPr="00F7555B">
        <w:rPr>
          <w:bCs/>
          <w:iCs/>
          <w:sz w:val="28"/>
          <w:szCs w:val="28"/>
        </w:rPr>
        <w:t>тінішке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қол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қою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үшін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барлық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қажетті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құқықтарға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proofErr w:type="gramStart"/>
      <w:r w:rsidRPr="00F7555B">
        <w:rPr>
          <w:bCs/>
          <w:iCs/>
          <w:sz w:val="28"/>
          <w:szCs w:val="28"/>
        </w:rPr>
        <w:t>ие</w:t>
      </w:r>
      <w:proofErr w:type="spellEnd"/>
      <w:r w:rsidR="00D86E40">
        <w:rPr>
          <w:bCs/>
          <w:iCs/>
          <w:sz w:val="28"/>
          <w:szCs w:val="28"/>
          <w:lang w:val="kk-KZ"/>
        </w:rPr>
        <w:t xml:space="preserve">  екендігін</w:t>
      </w:r>
      <w:proofErr w:type="gramEnd"/>
      <w:r w:rsidRPr="00F7555B">
        <w:rPr>
          <w:bCs/>
          <w:iCs/>
          <w:sz w:val="28"/>
          <w:szCs w:val="28"/>
        </w:rPr>
        <w:t>;</w:t>
      </w:r>
    </w:p>
    <w:p w14:paraId="3791F9DE" w14:textId="7F004163" w:rsidR="00F7555B" w:rsidRPr="00F7555B" w:rsidRDefault="00F7555B" w:rsidP="00F7555B">
      <w:pPr>
        <w:pStyle w:val="af5"/>
        <w:tabs>
          <w:tab w:val="left" w:pos="-10"/>
          <w:tab w:val="left" w:pos="274"/>
          <w:tab w:val="left" w:pos="1134"/>
        </w:tabs>
        <w:spacing w:after="0" w:line="240" w:lineRule="auto"/>
        <w:ind w:left="0" w:firstLine="709"/>
        <w:jc w:val="both"/>
        <w:rPr>
          <w:bCs/>
          <w:iCs/>
          <w:sz w:val="28"/>
          <w:szCs w:val="28"/>
        </w:rPr>
      </w:pPr>
      <w:r w:rsidRPr="00F7555B">
        <w:rPr>
          <w:bCs/>
          <w:iCs/>
          <w:sz w:val="28"/>
          <w:szCs w:val="28"/>
        </w:rPr>
        <w:t xml:space="preserve">5) </w:t>
      </w:r>
      <w:proofErr w:type="spellStart"/>
      <w:r w:rsidRPr="00F7555B">
        <w:rPr>
          <w:bCs/>
          <w:iCs/>
          <w:sz w:val="28"/>
          <w:szCs w:val="28"/>
        </w:rPr>
        <w:t>Шарт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Ұлттық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Орталық</w:t>
      </w:r>
      <w:proofErr w:type="spellEnd"/>
      <w:r w:rsidRPr="00F7555B">
        <w:rPr>
          <w:bCs/>
          <w:iCs/>
          <w:sz w:val="28"/>
          <w:szCs w:val="28"/>
        </w:rPr>
        <w:t xml:space="preserve"> осы </w:t>
      </w:r>
      <w:r w:rsidR="00293833">
        <w:rPr>
          <w:bCs/>
          <w:iCs/>
          <w:sz w:val="28"/>
          <w:szCs w:val="28"/>
          <w:lang w:val="kk-KZ"/>
        </w:rPr>
        <w:t>Ө</w:t>
      </w:r>
      <w:proofErr w:type="spellStart"/>
      <w:r w:rsidRPr="00F7555B">
        <w:rPr>
          <w:bCs/>
          <w:iCs/>
          <w:sz w:val="28"/>
          <w:szCs w:val="28"/>
        </w:rPr>
        <w:t>тінішті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алған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сәттен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бастап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жасалған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болып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есептелетініне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келісе</w:t>
      </w:r>
      <w:proofErr w:type="spellEnd"/>
      <w:r w:rsidR="00A400CA">
        <w:rPr>
          <w:bCs/>
          <w:iCs/>
          <w:sz w:val="28"/>
          <w:szCs w:val="28"/>
          <w:lang w:val="kk-KZ"/>
        </w:rPr>
        <w:t>тінін растайды</w:t>
      </w:r>
      <w:r w:rsidRPr="00F7555B">
        <w:rPr>
          <w:bCs/>
          <w:iCs/>
          <w:sz w:val="28"/>
          <w:szCs w:val="28"/>
        </w:rPr>
        <w:t>.</w:t>
      </w:r>
    </w:p>
    <w:p w14:paraId="762B8805" w14:textId="5B32541A" w:rsidR="00F7555B" w:rsidRPr="00F7555B" w:rsidRDefault="00F7555B" w:rsidP="00F7555B">
      <w:pPr>
        <w:pStyle w:val="af5"/>
        <w:tabs>
          <w:tab w:val="left" w:pos="-10"/>
          <w:tab w:val="left" w:pos="274"/>
          <w:tab w:val="left" w:pos="1134"/>
        </w:tabs>
        <w:spacing w:after="0" w:line="240" w:lineRule="auto"/>
        <w:ind w:left="0" w:firstLine="709"/>
        <w:jc w:val="both"/>
        <w:rPr>
          <w:bCs/>
          <w:iCs/>
          <w:sz w:val="28"/>
          <w:szCs w:val="28"/>
        </w:rPr>
      </w:pPr>
      <w:r w:rsidRPr="00F7555B">
        <w:rPr>
          <w:bCs/>
          <w:iCs/>
          <w:sz w:val="28"/>
          <w:szCs w:val="28"/>
        </w:rPr>
        <w:t xml:space="preserve">3.Өтініш </w:t>
      </w:r>
      <w:proofErr w:type="spellStart"/>
      <w:r w:rsidRPr="00F7555B">
        <w:rPr>
          <w:bCs/>
          <w:iCs/>
          <w:sz w:val="28"/>
          <w:szCs w:val="28"/>
        </w:rPr>
        <w:t>берілгеннен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кейін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r w:rsidR="00FB000B">
        <w:rPr>
          <w:bCs/>
          <w:iCs/>
          <w:sz w:val="28"/>
          <w:szCs w:val="28"/>
          <w:lang w:val="kk-KZ"/>
        </w:rPr>
        <w:t>Қ</w:t>
      </w:r>
      <w:proofErr w:type="spellStart"/>
      <w:r w:rsidRPr="00F7555B">
        <w:rPr>
          <w:bCs/>
          <w:iCs/>
          <w:sz w:val="28"/>
          <w:szCs w:val="28"/>
        </w:rPr>
        <w:t>атысушы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r w:rsidR="00FB000B">
        <w:rPr>
          <w:bCs/>
          <w:iCs/>
          <w:sz w:val="28"/>
          <w:szCs w:val="28"/>
          <w:lang w:val="kk-KZ"/>
        </w:rPr>
        <w:t>Ш</w:t>
      </w:r>
      <w:proofErr w:type="spellStart"/>
      <w:r w:rsidRPr="00F7555B">
        <w:rPr>
          <w:bCs/>
          <w:iCs/>
          <w:sz w:val="28"/>
          <w:szCs w:val="28"/>
        </w:rPr>
        <w:t>артпен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және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r w:rsidR="00FB000B">
        <w:rPr>
          <w:bCs/>
          <w:iCs/>
          <w:sz w:val="28"/>
          <w:szCs w:val="28"/>
          <w:lang w:val="kk-KZ"/>
        </w:rPr>
        <w:t>Ш</w:t>
      </w:r>
      <w:proofErr w:type="spellStart"/>
      <w:r w:rsidRPr="00F7555B">
        <w:rPr>
          <w:bCs/>
          <w:iCs/>
          <w:sz w:val="28"/>
          <w:szCs w:val="28"/>
        </w:rPr>
        <w:t>артта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аталған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басқа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құжаттармен</w:t>
      </w:r>
      <w:proofErr w:type="spellEnd"/>
      <w:r w:rsidRPr="00F7555B">
        <w:rPr>
          <w:bCs/>
          <w:iCs/>
          <w:sz w:val="28"/>
          <w:szCs w:val="28"/>
        </w:rPr>
        <w:t xml:space="preserve">, </w:t>
      </w:r>
      <w:proofErr w:type="spellStart"/>
      <w:r w:rsidRPr="00F7555B">
        <w:rPr>
          <w:bCs/>
          <w:iCs/>
          <w:sz w:val="28"/>
          <w:szCs w:val="28"/>
        </w:rPr>
        <w:t>олардың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болашақта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өзгертулерімен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және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толықтыруларымен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таныспағанына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сілтеме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жасауға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құқылы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емес</w:t>
      </w:r>
      <w:proofErr w:type="spellEnd"/>
      <w:r w:rsidRPr="00F7555B">
        <w:rPr>
          <w:bCs/>
          <w:iCs/>
          <w:sz w:val="28"/>
          <w:szCs w:val="28"/>
        </w:rPr>
        <w:t xml:space="preserve">, оны </w:t>
      </w:r>
      <w:proofErr w:type="spellStart"/>
      <w:r w:rsidRPr="00F7555B">
        <w:rPr>
          <w:bCs/>
          <w:iCs/>
          <w:sz w:val="28"/>
          <w:szCs w:val="28"/>
        </w:rPr>
        <w:t>Ұлттық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r w:rsidR="00501560">
        <w:rPr>
          <w:bCs/>
          <w:iCs/>
          <w:sz w:val="28"/>
          <w:szCs w:val="28"/>
          <w:lang w:val="kk-KZ"/>
        </w:rPr>
        <w:t>о</w:t>
      </w:r>
      <w:proofErr w:type="spellStart"/>
      <w:r w:rsidRPr="00F7555B">
        <w:rPr>
          <w:bCs/>
          <w:iCs/>
          <w:sz w:val="28"/>
          <w:szCs w:val="28"/>
        </w:rPr>
        <w:t>рталық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шартқа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біржақты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тәртіппен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енгізеді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және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r w:rsidRPr="00501560">
        <w:rPr>
          <w:bCs/>
          <w:iCs/>
          <w:sz w:val="28"/>
          <w:szCs w:val="28"/>
        </w:rPr>
        <w:t>https://npck.kz/</w:t>
      </w:r>
      <w:r>
        <w:rPr>
          <w:bCs/>
          <w:iCs/>
          <w:sz w:val="28"/>
          <w:szCs w:val="28"/>
          <w:lang w:val="kk-KZ"/>
        </w:rPr>
        <w:t xml:space="preserve"> </w:t>
      </w:r>
      <w:r w:rsidRPr="00F7555B">
        <w:rPr>
          <w:bCs/>
          <w:iCs/>
          <w:sz w:val="28"/>
          <w:szCs w:val="28"/>
        </w:rPr>
        <w:t>интернет-</w:t>
      </w:r>
      <w:proofErr w:type="spellStart"/>
      <w:r w:rsidRPr="00F7555B">
        <w:rPr>
          <w:bCs/>
          <w:iCs/>
          <w:sz w:val="28"/>
          <w:szCs w:val="28"/>
        </w:rPr>
        <w:t>ресурста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жариялайды</w:t>
      </w:r>
      <w:proofErr w:type="spellEnd"/>
      <w:r w:rsidRPr="00F7555B">
        <w:rPr>
          <w:bCs/>
          <w:iCs/>
          <w:sz w:val="28"/>
          <w:szCs w:val="28"/>
        </w:rPr>
        <w:t>.</w:t>
      </w:r>
    </w:p>
    <w:p w14:paraId="7F0E27DE" w14:textId="4A6D9A3A" w:rsidR="00F7555B" w:rsidRPr="00F7555B" w:rsidRDefault="00F7555B" w:rsidP="005F2EC8">
      <w:pPr>
        <w:pStyle w:val="af5"/>
        <w:tabs>
          <w:tab w:val="left" w:pos="-10"/>
          <w:tab w:val="left" w:pos="274"/>
          <w:tab w:val="left" w:pos="1134"/>
        </w:tabs>
        <w:spacing w:after="0" w:line="240" w:lineRule="auto"/>
        <w:ind w:left="0" w:firstLine="709"/>
        <w:jc w:val="both"/>
        <w:rPr>
          <w:bCs/>
          <w:iCs/>
          <w:sz w:val="28"/>
          <w:szCs w:val="28"/>
        </w:rPr>
      </w:pPr>
      <w:r w:rsidRPr="00F7555B">
        <w:rPr>
          <w:bCs/>
          <w:iCs/>
          <w:sz w:val="28"/>
          <w:szCs w:val="28"/>
        </w:rPr>
        <w:t>4.</w:t>
      </w:r>
      <w:r w:rsidRPr="00F7555B">
        <w:rPr>
          <w:bCs/>
          <w:iCs/>
          <w:sz w:val="28"/>
          <w:szCs w:val="28"/>
        </w:rPr>
        <w:tab/>
      </w:r>
      <w:proofErr w:type="spellStart"/>
      <w:r w:rsidRPr="00F7555B">
        <w:rPr>
          <w:bCs/>
          <w:iCs/>
          <w:sz w:val="28"/>
          <w:szCs w:val="28"/>
        </w:rPr>
        <w:t>Өтініш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екі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данада</w:t>
      </w:r>
      <w:proofErr w:type="spellEnd"/>
      <w:r w:rsidRPr="00F7555B">
        <w:rPr>
          <w:bCs/>
          <w:iCs/>
          <w:sz w:val="28"/>
          <w:szCs w:val="28"/>
        </w:rPr>
        <w:t xml:space="preserve">, </w:t>
      </w:r>
      <w:r w:rsidR="0020602A">
        <w:rPr>
          <w:bCs/>
          <w:iCs/>
          <w:sz w:val="28"/>
          <w:szCs w:val="28"/>
          <w:lang w:val="kk-KZ"/>
        </w:rPr>
        <w:t>Қ</w:t>
      </w:r>
      <w:proofErr w:type="spellStart"/>
      <w:r w:rsidRPr="00F7555B">
        <w:rPr>
          <w:bCs/>
          <w:iCs/>
          <w:sz w:val="28"/>
          <w:szCs w:val="28"/>
        </w:rPr>
        <w:t>атысушы</w:t>
      </w:r>
      <w:proofErr w:type="spellEnd"/>
      <w:r w:rsidRPr="00F7555B">
        <w:rPr>
          <w:bCs/>
          <w:iCs/>
          <w:sz w:val="28"/>
          <w:szCs w:val="28"/>
        </w:rPr>
        <w:t xml:space="preserve"> мен </w:t>
      </w:r>
      <w:r w:rsidR="0020602A">
        <w:rPr>
          <w:bCs/>
          <w:iCs/>
          <w:sz w:val="28"/>
          <w:szCs w:val="28"/>
          <w:lang w:val="kk-KZ"/>
        </w:rPr>
        <w:t>Ұ</w:t>
      </w:r>
      <w:proofErr w:type="spellStart"/>
      <w:r w:rsidRPr="00F7555B">
        <w:rPr>
          <w:bCs/>
          <w:iCs/>
          <w:sz w:val="28"/>
          <w:szCs w:val="28"/>
        </w:rPr>
        <w:t>лттық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орталық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үшін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бір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данадан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жасалады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және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қол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қойылады</w:t>
      </w:r>
      <w:proofErr w:type="spellEnd"/>
      <w:r w:rsidRPr="00F7555B">
        <w:rPr>
          <w:bCs/>
          <w:iCs/>
          <w:sz w:val="28"/>
          <w:szCs w:val="28"/>
        </w:rPr>
        <w:t>.</w:t>
      </w:r>
    </w:p>
    <w:p w14:paraId="765D575A" w14:textId="67F948E3" w:rsidR="00F7555B" w:rsidRDefault="00F7555B" w:rsidP="00F7555B">
      <w:pPr>
        <w:pStyle w:val="af5"/>
        <w:tabs>
          <w:tab w:val="left" w:pos="-10"/>
          <w:tab w:val="left" w:pos="274"/>
          <w:tab w:val="left" w:pos="1134"/>
        </w:tabs>
        <w:spacing w:after="0" w:line="240" w:lineRule="auto"/>
        <w:ind w:left="709"/>
        <w:jc w:val="both"/>
        <w:rPr>
          <w:bCs/>
          <w:iCs/>
          <w:sz w:val="28"/>
          <w:szCs w:val="28"/>
        </w:rPr>
      </w:pPr>
      <w:r w:rsidRPr="00F7555B">
        <w:rPr>
          <w:bCs/>
          <w:iCs/>
          <w:sz w:val="28"/>
          <w:szCs w:val="28"/>
        </w:rPr>
        <w:t>5.</w:t>
      </w:r>
      <w:r w:rsidRPr="00F7555B">
        <w:rPr>
          <w:bCs/>
          <w:iCs/>
          <w:sz w:val="28"/>
          <w:szCs w:val="28"/>
        </w:rPr>
        <w:tab/>
      </w:r>
      <w:proofErr w:type="spellStart"/>
      <w:r w:rsidRPr="00F7555B">
        <w:rPr>
          <w:bCs/>
          <w:iCs/>
          <w:sz w:val="28"/>
          <w:szCs w:val="28"/>
        </w:rPr>
        <w:t>Қатысушы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r w:rsidR="0020602A">
        <w:rPr>
          <w:bCs/>
          <w:iCs/>
          <w:sz w:val="28"/>
          <w:szCs w:val="28"/>
          <w:lang w:val="kk-KZ"/>
        </w:rPr>
        <w:t>Ұ</w:t>
      </w:r>
      <w:proofErr w:type="spellStart"/>
      <w:r w:rsidRPr="00F7555B">
        <w:rPr>
          <w:bCs/>
          <w:iCs/>
          <w:sz w:val="28"/>
          <w:szCs w:val="28"/>
        </w:rPr>
        <w:t>лттық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орталыққа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өзі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туралы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келесі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деректерді</w:t>
      </w:r>
      <w:proofErr w:type="spellEnd"/>
      <w:r w:rsidRPr="00F7555B">
        <w:rPr>
          <w:bCs/>
          <w:iCs/>
          <w:sz w:val="28"/>
          <w:szCs w:val="28"/>
        </w:rPr>
        <w:t xml:space="preserve"> </w:t>
      </w:r>
      <w:proofErr w:type="spellStart"/>
      <w:r w:rsidRPr="00F7555B">
        <w:rPr>
          <w:bCs/>
          <w:iCs/>
          <w:sz w:val="28"/>
          <w:szCs w:val="28"/>
        </w:rPr>
        <w:t>хабарлайды</w:t>
      </w:r>
      <w:proofErr w:type="spellEnd"/>
      <w:r w:rsidRPr="00F7555B">
        <w:rPr>
          <w:bCs/>
          <w:iCs/>
          <w:sz w:val="28"/>
          <w:szCs w:val="28"/>
        </w:rPr>
        <w:t>:</w:t>
      </w:r>
    </w:p>
    <w:p w14:paraId="238CA65F" w14:textId="77777777" w:rsidR="00F7555B" w:rsidRPr="00F7555B" w:rsidRDefault="00F7555B" w:rsidP="00F7555B">
      <w:pPr>
        <w:pStyle w:val="af5"/>
        <w:tabs>
          <w:tab w:val="left" w:pos="-10"/>
          <w:tab w:val="left" w:pos="274"/>
          <w:tab w:val="left" w:pos="1134"/>
        </w:tabs>
        <w:spacing w:after="0" w:line="240" w:lineRule="auto"/>
        <w:ind w:left="709"/>
        <w:jc w:val="both"/>
        <w:rPr>
          <w:bCs/>
          <w:iCs/>
          <w:sz w:val="28"/>
          <w:szCs w:val="28"/>
        </w:rPr>
      </w:pPr>
    </w:p>
    <w:tbl>
      <w:tblPr>
        <w:tblW w:w="9605" w:type="dxa"/>
        <w:tblInd w:w="29" w:type="dxa"/>
        <w:tblLook w:val="04A0" w:firstRow="1" w:lastRow="0" w:firstColumn="1" w:lastColumn="0" w:noHBand="0" w:noVBand="1"/>
      </w:tblPr>
      <w:tblGrid>
        <w:gridCol w:w="3510"/>
        <w:gridCol w:w="6095"/>
      </w:tblGrid>
      <w:tr w:rsidR="00B80A91" w:rsidRPr="0025593C" w14:paraId="16134581" w14:textId="77777777" w:rsidTr="009E0982">
        <w:trPr>
          <w:trHeight w:val="6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9D04BB1" w14:textId="4B5DC1F1" w:rsidR="00B80A91" w:rsidRPr="0025593C" w:rsidRDefault="00FA742C" w:rsidP="00914E64">
            <w:pPr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Толық атауы</w:t>
            </w:r>
            <w:r w:rsidR="00B80A91" w:rsidRPr="0025593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4BD6A" w14:textId="77777777" w:rsidR="00B80A91" w:rsidRPr="0025593C" w:rsidRDefault="00B80A91" w:rsidP="00914E64">
            <w:pPr>
              <w:suppressAutoHyphens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B80A91" w:rsidRPr="0025593C" w14:paraId="2665982A" w14:textId="77777777" w:rsidTr="009E0982">
        <w:trPr>
          <w:trHeight w:val="6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C5E2FF7" w14:textId="56C61219" w:rsidR="00B80A91" w:rsidRPr="0025593C" w:rsidRDefault="00FA742C" w:rsidP="00914E64">
            <w:pPr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Қысқартылған атауы</w:t>
            </w:r>
            <w:r w:rsidR="00B80A91" w:rsidRPr="0025593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30939" w14:textId="77777777" w:rsidR="00B80A91" w:rsidRPr="0025593C" w:rsidRDefault="00B80A91" w:rsidP="00914E64">
            <w:pPr>
              <w:suppressAutoHyphens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B80A91" w:rsidRPr="0025593C" w14:paraId="53DA3C4B" w14:textId="77777777" w:rsidTr="009E0982">
        <w:trPr>
          <w:trHeight w:val="6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28B4F89" w14:textId="11212B83" w:rsidR="00B80A91" w:rsidRPr="00FA742C" w:rsidRDefault="00FA742C" w:rsidP="00914E64">
            <w:pPr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A742C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Бірінші</w:t>
            </w:r>
            <w:proofErr w:type="spellEnd"/>
            <w:r w:rsidRPr="00FA7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42C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басшының</w:t>
            </w:r>
            <w:proofErr w:type="spellEnd"/>
            <w:r w:rsidRPr="00FA742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  <w:r w:rsidRPr="00FA742C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Ә</w:t>
            </w:r>
            <w:r w:rsidRPr="00FA742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A742C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A7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42C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лауазымы</w:t>
            </w:r>
            <w:proofErr w:type="spellEnd"/>
            <w:r w:rsidRPr="00FA742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71129" w14:textId="77777777" w:rsidR="00B80A91" w:rsidRPr="0025593C" w:rsidRDefault="00B80A91" w:rsidP="00914E64">
            <w:pPr>
              <w:suppressAutoHyphens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B80A91" w:rsidRPr="0025593C" w14:paraId="2070333C" w14:textId="77777777" w:rsidTr="009E098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647E062" w14:textId="79289CA2" w:rsidR="00B80A91" w:rsidRPr="00FA742C" w:rsidRDefault="00FA742C" w:rsidP="00914E64">
            <w:pPr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A742C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Заңды</w:t>
            </w:r>
            <w:proofErr w:type="spellEnd"/>
            <w:r w:rsidRPr="00FA7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42C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A7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42C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 w:rsidRPr="00FA7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42C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мекен</w:t>
            </w:r>
            <w:r w:rsidRPr="00FA742C">
              <w:rPr>
                <w:rFonts w:ascii="Times New Roman" w:hAnsi="Times New Roman" w:cs="Times New Roman"/>
                <w:sz w:val="28"/>
                <w:szCs w:val="28"/>
              </w:rPr>
              <w:t>-жайы</w:t>
            </w:r>
            <w:proofErr w:type="spellEnd"/>
            <w:r w:rsidRPr="00FA742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81952" w14:textId="77777777" w:rsidR="00B80A91" w:rsidRPr="0025593C" w:rsidRDefault="00B80A91" w:rsidP="00914E64">
            <w:pPr>
              <w:suppressAutoHyphens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B80A91" w:rsidRPr="0025593C" w14:paraId="6FD89025" w14:textId="77777777" w:rsidTr="009E098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6A537A" w14:textId="77FD8BEA" w:rsidR="00B80A91" w:rsidRPr="0025593C" w:rsidRDefault="00FA742C" w:rsidP="00914E64">
            <w:pPr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A742C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Пошта</w:t>
            </w:r>
            <w:proofErr w:type="spellEnd"/>
            <w:r w:rsidRPr="00FA7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42C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индексі</w:t>
            </w:r>
            <w:proofErr w:type="spellEnd"/>
            <w:r w:rsidRPr="00FA742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11829" w14:textId="77777777" w:rsidR="00B80A91" w:rsidRPr="0025593C" w:rsidRDefault="00B80A91" w:rsidP="00914E64">
            <w:pPr>
              <w:suppressAutoHyphens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B80A91" w:rsidRPr="0025593C" w14:paraId="0FFC490B" w14:textId="77777777" w:rsidTr="009E098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21EBE92" w14:textId="1DC5C469" w:rsidR="00B80A91" w:rsidRPr="00F57D75" w:rsidRDefault="00FA742C" w:rsidP="00914E64">
            <w:pPr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57D7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 w:rsidRPr="00F57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D7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 w:rsidR="00F57D75" w:rsidRPr="00F57D75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тың </w:t>
            </w:r>
            <w:proofErr w:type="gramStart"/>
            <w:r w:rsidR="00F57D75" w:rsidRPr="00F57D75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байланыс </w:t>
            </w:r>
            <w:r w:rsidRPr="00F57D75">
              <w:rPr>
                <w:sz w:val="28"/>
                <w:szCs w:val="28"/>
              </w:rPr>
              <w:t xml:space="preserve"> </w:t>
            </w:r>
            <w:r w:rsidRPr="00F57D7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телефоны</w:t>
            </w:r>
            <w:proofErr w:type="gramEnd"/>
            <w:r w:rsidRPr="00F57D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81CCDE" w14:textId="77777777" w:rsidR="00B80A91" w:rsidRPr="0025593C" w:rsidRDefault="00B80A91" w:rsidP="00914E64">
            <w:pPr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5593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Тел.                             </w:t>
            </w:r>
          </w:p>
          <w:p w14:paraId="1E9D34B8" w14:textId="0532E006" w:rsidR="00B80A91" w:rsidRPr="0025593C" w:rsidRDefault="00B80A91" w:rsidP="00914E64">
            <w:pPr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A742C" w:rsidRPr="0025593C" w14:paraId="28F89256" w14:textId="77777777" w:rsidTr="009E098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C8AE870" w14:textId="385515D6" w:rsidR="00FA742C" w:rsidRPr="00FA742C" w:rsidRDefault="00FA742C" w:rsidP="00FA742C">
            <w:pPr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A74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Бастапқы</w:t>
            </w:r>
            <w:proofErr w:type="spellEnd"/>
            <w:r w:rsidRPr="00FA7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байланыстың</w:t>
            </w:r>
            <w:r w:rsidRPr="00FA742C">
              <w:rPr>
                <w:rFonts w:ascii="Times New Roman" w:hAnsi="Times New Roman" w:cs="Times New Roman"/>
                <w:sz w:val="28"/>
                <w:szCs w:val="28"/>
              </w:rPr>
              <w:t xml:space="preserve"> E-mail: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3E86D" w14:textId="77777777" w:rsidR="00FA742C" w:rsidRPr="0025593C" w:rsidRDefault="00FA742C" w:rsidP="00FA742C">
            <w:pPr>
              <w:suppressAutoHyphens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A742C" w:rsidRPr="0025593C" w14:paraId="7CC9E69A" w14:textId="77777777" w:rsidTr="009E098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312C6EE" w14:textId="5AF3944C" w:rsidR="00FA742C" w:rsidRPr="00FA742C" w:rsidRDefault="00FA742C" w:rsidP="00FA742C">
            <w:pPr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A742C">
              <w:rPr>
                <w:rFonts w:ascii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 w:rsidRPr="00FA7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42C">
              <w:rPr>
                <w:rFonts w:ascii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</w:t>
            </w:r>
            <w:r w:rsidRPr="00FA7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7D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байланыс </w:t>
            </w:r>
            <w:r w:rsidRPr="00FA742C">
              <w:rPr>
                <w:rFonts w:ascii="Times New Roman" w:hAnsi="Times New Roman" w:cs="Times New Roman"/>
                <w:sz w:val="28"/>
                <w:szCs w:val="28"/>
              </w:rPr>
              <w:t>телефоны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6828F" w14:textId="77777777" w:rsidR="00FA742C" w:rsidRPr="0025593C" w:rsidRDefault="00FA742C" w:rsidP="00FA742C">
            <w:pPr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5593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Тел.                             </w:t>
            </w:r>
          </w:p>
          <w:p w14:paraId="11AB8995" w14:textId="0BC90413" w:rsidR="00FA742C" w:rsidRPr="0025593C" w:rsidRDefault="00FA742C" w:rsidP="00FA742C">
            <w:pPr>
              <w:suppressAutoHyphens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A742C" w:rsidRPr="0025593C" w14:paraId="4E2BE8DC" w14:textId="77777777" w:rsidTr="009E098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8A09B1A" w14:textId="63F072D8" w:rsidR="00FA742C" w:rsidRPr="00FA742C" w:rsidRDefault="00FA742C" w:rsidP="00FA742C">
            <w:pPr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A742C">
              <w:rPr>
                <w:rFonts w:ascii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 w:rsidRPr="00FA7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байланыстың</w:t>
            </w:r>
            <w:r w:rsidRPr="00FA742C">
              <w:rPr>
                <w:rFonts w:ascii="Times New Roman" w:hAnsi="Times New Roman" w:cs="Times New Roman"/>
                <w:sz w:val="28"/>
                <w:szCs w:val="28"/>
              </w:rPr>
              <w:t xml:space="preserve"> E-mail: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B29B5" w14:textId="77777777" w:rsidR="00FA742C" w:rsidRPr="0025593C" w:rsidRDefault="00FA742C" w:rsidP="00FA742C">
            <w:pPr>
              <w:suppressAutoHyphens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B80A91" w:rsidRPr="0025593C" w14:paraId="7E0E4058" w14:textId="77777777" w:rsidTr="009E098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5910D2D" w14:textId="7514FCE4" w:rsidR="00B80A91" w:rsidRPr="00FA742C" w:rsidRDefault="00B80A91" w:rsidP="00914E64">
            <w:pPr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742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</w:t>
            </w:r>
            <w:r w:rsidR="00FA742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С</w:t>
            </w:r>
            <w:r w:rsidRPr="00FA742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3353D" w14:textId="77777777" w:rsidR="00B80A91" w:rsidRPr="0025593C" w:rsidRDefault="00B80A91" w:rsidP="00914E64">
            <w:pPr>
              <w:suppressAutoHyphens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A742C" w:rsidRPr="0025593C" w14:paraId="160A1A41" w14:textId="77777777" w:rsidTr="009E098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3C77259" w14:textId="50AD8339" w:rsidR="00FA742C" w:rsidRPr="00FA742C" w:rsidRDefault="00FA742C" w:rsidP="00FA742C">
            <w:pPr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B1E6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IBAN</w:t>
            </w:r>
            <w:r w:rsidRPr="00FA7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42C">
              <w:rPr>
                <w:rFonts w:ascii="Times New Roman" w:hAnsi="Times New Roman" w:cs="Times New Roman"/>
                <w:sz w:val="28"/>
                <w:szCs w:val="28"/>
              </w:rPr>
              <w:t>банктік</w:t>
            </w:r>
            <w:proofErr w:type="spellEnd"/>
            <w:r w:rsidRPr="00FA742C">
              <w:rPr>
                <w:rFonts w:ascii="Times New Roman" w:hAnsi="Times New Roman" w:cs="Times New Roman"/>
                <w:sz w:val="28"/>
                <w:szCs w:val="28"/>
              </w:rPr>
              <w:t xml:space="preserve"> шоты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A75E9" w14:textId="77777777" w:rsidR="00FA742C" w:rsidRPr="0025593C" w:rsidRDefault="00FA742C" w:rsidP="00FA742C">
            <w:pPr>
              <w:suppressAutoHyphens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A742C" w:rsidRPr="0025593C" w14:paraId="70DCB206" w14:textId="77777777" w:rsidTr="009E098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C9DE258" w14:textId="1985FBA2" w:rsidR="00FA742C" w:rsidRPr="00FA742C" w:rsidRDefault="00FA742C" w:rsidP="00FA742C">
            <w:pPr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A742C">
              <w:rPr>
                <w:rFonts w:ascii="Times New Roman" w:hAnsi="Times New Roman" w:cs="Times New Roman"/>
                <w:sz w:val="28"/>
                <w:szCs w:val="28"/>
              </w:rPr>
              <w:t>Банктің</w:t>
            </w:r>
            <w:proofErr w:type="spellEnd"/>
            <w:r w:rsidRPr="00FA742C">
              <w:rPr>
                <w:rFonts w:ascii="Times New Roman" w:hAnsi="Times New Roman" w:cs="Times New Roman"/>
                <w:sz w:val="28"/>
                <w:szCs w:val="28"/>
              </w:rPr>
              <w:t xml:space="preserve"> БСК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0FC51" w14:textId="77777777" w:rsidR="00FA742C" w:rsidRPr="0025593C" w:rsidRDefault="00FA742C" w:rsidP="00FA742C">
            <w:pPr>
              <w:suppressAutoHyphens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A742C" w:rsidRPr="0025593C" w14:paraId="1938C1FF" w14:textId="77777777" w:rsidTr="009E098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DA68118" w14:textId="5834F9FA" w:rsidR="00FA742C" w:rsidRPr="00FA742C" w:rsidRDefault="00FA742C" w:rsidP="00FA742C">
            <w:pPr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A742C">
              <w:rPr>
                <w:rFonts w:ascii="Times New Roman" w:hAnsi="Times New Roman" w:cs="Times New Roman"/>
                <w:sz w:val="28"/>
                <w:szCs w:val="28"/>
              </w:rPr>
              <w:t>Банктің</w:t>
            </w:r>
            <w:proofErr w:type="spellEnd"/>
            <w:r w:rsidRPr="00FA7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proofErr w:type="spellStart"/>
            <w:r w:rsidRPr="00FA742C">
              <w:rPr>
                <w:rFonts w:ascii="Times New Roman" w:hAnsi="Times New Roman" w:cs="Times New Roman"/>
                <w:sz w:val="28"/>
                <w:szCs w:val="28"/>
              </w:rPr>
              <w:t>тауы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36BBB" w14:textId="77777777" w:rsidR="00FA742C" w:rsidRPr="0025593C" w:rsidRDefault="00FA742C" w:rsidP="00FA742C">
            <w:pPr>
              <w:suppressAutoHyphens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B80A91" w:rsidRPr="0025593C" w14:paraId="3C571E30" w14:textId="77777777" w:rsidTr="009E098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1771E0B" w14:textId="1D2C02DB" w:rsidR="00B80A91" w:rsidRPr="00FA742C" w:rsidRDefault="00B80A91" w:rsidP="00914E64">
            <w:pPr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FA742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Бе</w:t>
            </w:r>
            <w:r w:rsidR="00FA742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84DA2" w14:textId="77777777" w:rsidR="00B80A91" w:rsidRPr="0025593C" w:rsidRDefault="00B80A91" w:rsidP="00914E64">
            <w:pPr>
              <w:suppressAutoHyphens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B80A91" w:rsidRPr="0025593C" w14:paraId="231BD94A" w14:textId="77777777" w:rsidTr="009E098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CBF3748" w14:textId="52D8B9CD" w:rsidR="00B80A91" w:rsidRPr="0025593C" w:rsidRDefault="00FA742C" w:rsidP="00FA742C">
            <w:pPr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A742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ҚҚС-</w:t>
            </w:r>
            <w:proofErr w:type="spellStart"/>
            <w:r w:rsidRPr="00FA742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қа</w:t>
            </w:r>
            <w:proofErr w:type="spellEnd"/>
            <w:r w:rsidRPr="00FA742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A742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қою</w:t>
            </w:r>
            <w:proofErr w:type="spellEnd"/>
            <w:r w:rsidRPr="00FA742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A742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туралы</w:t>
            </w:r>
            <w:proofErr w:type="spellEnd"/>
            <w:r w:rsidRPr="00FA742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A742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куәлік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</w:t>
            </w:r>
            <w:r w:rsidRPr="00FA742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(серия, </w:t>
            </w:r>
            <w:proofErr w:type="spellStart"/>
            <w:r w:rsidRPr="00FA742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нөмір</w:t>
            </w:r>
            <w:proofErr w:type="spellEnd"/>
            <w:r w:rsidR="00E8024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і</w:t>
            </w:r>
            <w:r w:rsidRPr="00FA742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FA742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күн</w:t>
            </w:r>
            <w:proofErr w:type="spellEnd"/>
            <w:r w:rsidR="00E8024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і</w:t>
            </w:r>
            <w:r w:rsidRPr="00FA742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8D04C" w14:textId="77777777" w:rsidR="00B80A91" w:rsidRPr="0025593C" w:rsidRDefault="00B80A91" w:rsidP="00914E64">
            <w:pPr>
              <w:suppressAutoHyphens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14:paraId="22414128" w14:textId="77777777" w:rsidR="007E4F60" w:rsidRPr="007E4F60" w:rsidRDefault="007E4F60" w:rsidP="007E4F60">
      <w:pPr>
        <w:pStyle w:val="af5"/>
        <w:tabs>
          <w:tab w:val="left" w:pos="-10"/>
          <w:tab w:val="left" w:pos="274"/>
          <w:tab w:val="left" w:pos="1134"/>
          <w:tab w:val="left" w:pos="1276"/>
        </w:tabs>
        <w:spacing w:after="0" w:line="240" w:lineRule="auto"/>
        <w:ind w:left="709"/>
        <w:jc w:val="both"/>
        <w:rPr>
          <w:rFonts w:eastAsiaTheme="minorHAnsi"/>
          <w:bCs/>
          <w:iCs/>
          <w:sz w:val="28"/>
          <w:szCs w:val="28"/>
          <w:lang w:val="kk-KZ"/>
        </w:rPr>
      </w:pPr>
      <w:r w:rsidRPr="007E4F60">
        <w:rPr>
          <w:rFonts w:eastAsiaTheme="minorHAnsi"/>
          <w:bCs/>
          <w:iCs/>
          <w:sz w:val="28"/>
          <w:szCs w:val="28"/>
          <w:lang w:val="kk-KZ"/>
        </w:rPr>
        <w:t>6.Өтінішке мынадай құжаттардың көшірмелері қоса беріледі:</w:t>
      </w:r>
    </w:p>
    <w:p w14:paraId="3C6D5C32" w14:textId="77777777" w:rsidR="007E4F60" w:rsidRPr="007E4F60" w:rsidRDefault="007E4F60" w:rsidP="007E4F60">
      <w:pPr>
        <w:pStyle w:val="af5"/>
        <w:tabs>
          <w:tab w:val="left" w:pos="-10"/>
          <w:tab w:val="left" w:pos="274"/>
          <w:tab w:val="left" w:pos="1134"/>
          <w:tab w:val="left" w:pos="1276"/>
        </w:tabs>
        <w:spacing w:after="0" w:line="240" w:lineRule="auto"/>
        <w:ind w:left="709"/>
        <w:jc w:val="both"/>
        <w:rPr>
          <w:rFonts w:eastAsiaTheme="minorHAnsi"/>
          <w:bCs/>
          <w:iCs/>
          <w:sz w:val="28"/>
          <w:szCs w:val="28"/>
          <w:lang w:val="kk-KZ"/>
        </w:rPr>
      </w:pPr>
      <w:r w:rsidRPr="007E4F60">
        <w:rPr>
          <w:rFonts w:eastAsiaTheme="minorHAnsi"/>
          <w:bCs/>
          <w:iCs/>
          <w:sz w:val="28"/>
          <w:szCs w:val="28"/>
          <w:lang w:val="kk-KZ"/>
        </w:rPr>
        <w:t>1) заңды тұлғаны мемлекеттік тіркеу қайта тіркеу туралы куәлік/анықтама;</w:t>
      </w:r>
    </w:p>
    <w:p w14:paraId="4A76BAA3" w14:textId="77777777" w:rsidR="007E4F60" w:rsidRPr="007E4F60" w:rsidRDefault="007E4F60" w:rsidP="007E4F60">
      <w:pPr>
        <w:pStyle w:val="af5"/>
        <w:tabs>
          <w:tab w:val="left" w:pos="-10"/>
          <w:tab w:val="left" w:pos="27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eastAsiaTheme="minorHAnsi"/>
          <w:bCs/>
          <w:iCs/>
          <w:sz w:val="28"/>
          <w:szCs w:val="28"/>
          <w:lang w:val="kk-KZ"/>
        </w:rPr>
      </w:pPr>
      <w:r w:rsidRPr="007E4F60">
        <w:rPr>
          <w:rFonts w:eastAsiaTheme="minorHAnsi"/>
          <w:bCs/>
          <w:iCs/>
          <w:sz w:val="28"/>
          <w:szCs w:val="28"/>
          <w:lang w:val="kk-KZ"/>
        </w:rPr>
        <w:t>2) заңды тұлғаның уәкілетті органының бірінші басшыны тағайындау туралы хаттамасы (шешімі);</w:t>
      </w:r>
    </w:p>
    <w:p w14:paraId="47E2DC33" w14:textId="77777777" w:rsidR="007E4F60" w:rsidRPr="007E4F60" w:rsidRDefault="007E4F60" w:rsidP="007E4F60">
      <w:pPr>
        <w:pStyle w:val="af5"/>
        <w:tabs>
          <w:tab w:val="left" w:pos="-10"/>
          <w:tab w:val="left" w:pos="274"/>
          <w:tab w:val="left" w:pos="1134"/>
          <w:tab w:val="left" w:pos="1276"/>
        </w:tabs>
        <w:spacing w:after="0" w:line="240" w:lineRule="auto"/>
        <w:ind w:left="709"/>
        <w:jc w:val="both"/>
        <w:rPr>
          <w:rFonts w:eastAsiaTheme="minorHAnsi"/>
          <w:bCs/>
          <w:iCs/>
          <w:sz w:val="28"/>
          <w:szCs w:val="28"/>
          <w:lang w:val="kk-KZ"/>
        </w:rPr>
      </w:pPr>
      <w:r w:rsidRPr="007E4F60">
        <w:rPr>
          <w:rFonts w:eastAsiaTheme="minorHAnsi"/>
          <w:bCs/>
          <w:iCs/>
          <w:sz w:val="28"/>
          <w:szCs w:val="28"/>
          <w:lang w:val="kk-KZ"/>
        </w:rPr>
        <w:t>3) ҚҚС бойынша тіркеу есебіне қою туралы куәлік;</w:t>
      </w:r>
    </w:p>
    <w:p w14:paraId="65267A53" w14:textId="02DA35C7" w:rsidR="007E4F60" w:rsidRPr="007E4F60" w:rsidRDefault="007E4F60" w:rsidP="007E4F60">
      <w:pPr>
        <w:pStyle w:val="af5"/>
        <w:tabs>
          <w:tab w:val="left" w:pos="-10"/>
          <w:tab w:val="left" w:pos="274"/>
          <w:tab w:val="left" w:pos="1134"/>
          <w:tab w:val="left" w:pos="1276"/>
        </w:tabs>
        <w:spacing w:after="0" w:line="240" w:lineRule="auto"/>
        <w:ind w:left="709"/>
        <w:jc w:val="both"/>
        <w:rPr>
          <w:rFonts w:eastAsiaTheme="minorHAnsi"/>
          <w:bCs/>
          <w:iCs/>
          <w:sz w:val="28"/>
          <w:szCs w:val="28"/>
          <w:lang w:val="kk-KZ"/>
        </w:rPr>
      </w:pPr>
      <w:r w:rsidRPr="007E4F60">
        <w:rPr>
          <w:rFonts w:eastAsiaTheme="minorHAnsi"/>
          <w:bCs/>
          <w:iCs/>
          <w:sz w:val="28"/>
          <w:szCs w:val="28"/>
          <w:lang w:val="kk-KZ"/>
        </w:rPr>
        <w:t xml:space="preserve">4) </w:t>
      </w:r>
      <w:r>
        <w:rPr>
          <w:rFonts w:eastAsiaTheme="minorHAnsi"/>
          <w:bCs/>
          <w:iCs/>
          <w:sz w:val="28"/>
          <w:szCs w:val="28"/>
          <w:lang w:val="kk-KZ"/>
        </w:rPr>
        <w:t>ж</w:t>
      </w:r>
      <w:r w:rsidRPr="007E4F60">
        <w:rPr>
          <w:rFonts w:eastAsiaTheme="minorHAnsi"/>
          <w:bCs/>
          <w:iCs/>
          <w:sz w:val="28"/>
          <w:szCs w:val="28"/>
          <w:lang w:val="kk-KZ"/>
        </w:rPr>
        <w:t>арғы;</w:t>
      </w:r>
    </w:p>
    <w:p w14:paraId="102FAE47" w14:textId="027A5E48" w:rsidR="007E4F60" w:rsidRPr="007E4F60" w:rsidRDefault="007E4F60" w:rsidP="007E4F60">
      <w:pPr>
        <w:pStyle w:val="af5"/>
        <w:tabs>
          <w:tab w:val="left" w:pos="-10"/>
          <w:tab w:val="left" w:pos="274"/>
          <w:tab w:val="left" w:pos="1134"/>
          <w:tab w:val="left" w:pos="1276"/>
        </w:tabs>
        <w:spacing w:after="0" w:line="240" w:lineRule="auto"/>
        <w:ind w:left="709"/>
        <w:jc w:val="both"/>
        <w:rPr>
          <w:rFonts w:eastAsiaTheme="minorHAnsi"/>
          <w:bCs/>
          <w:iCs/>
          <w:sz w:val="28"/>
          <w:szCs w:val="28"/>
          <w:lang w:val="kk-KZ"/>
        </w:rPr>
      </w:pPr>
      <w:r w:rsidRPr="007E4F60">
        <w:rPr>
          <w:rFonts w:eastAsiaTheme="minorHAnsi"/>
          <w:bCs/>
          <w:iCs/>
          <w:sz w:val="28"/>
          <w:szCs w:val="28"/>
          <w:lang w:val="kk-KZ"/>
        </w:rPr>
        <w:t xml:space="preserve">5) </w:t>
      </w:r>
      <w:r w:rsidR="007378B2">
        <w:rPr>
          <w:rFonts w:eastAsiaTheme="minorHAnsi"/>
          <w:bCs/>
          <w:iCs/>
          <w:sz w:val="28"/>
          <w:szCs w:val="28"/>
          <w:lang w:val="kk-KZ"/>
        </w:rPr>
        <w:t>е</w:t>
      </w:r>
      <w:r w:rsidRPr="007E4F60">
        <w:rPr>
          <w:rFonts w:eastAsiaTheme="minorHAnsi"/>
          <w:bCs/>
          <w:iCs/>
          <w:sz w:val="28"/>
          <w:szCs w:val="28"/>
          <w:lang w:val="kk-KZ"/>
        </w:rPr>
        <w:t xml:space="preserve">гер </w:t>
      </w:r>
      <w:r w:rsidR="00230534">
        <w:rPr>
          <w:rFonts w:eastAsiaTheme="minorHAnsi"/>
          <w:bCs/>
          <w:iCs/>
          <w:sz w:val="28"/>
          <w:szCs w:val="28"/>
          <w:lang w:val="kk-KZ"/>
        </w:rPr>
        <w:t>Ө</w:t>
      </w:r>
      <w:r w:rsidRPr="007E4F60">
        <w:rPr>
          <w:rFonts w:eastAsiaTheme="minorHAnsi"/>
          <w:bCs/>
          <w:iCs/>
          <w:sz w:val="28"/>
          <w:szCs w:val="28"/>
          <w:lang w:val="kk-KZ"/>
        </w:rPr>
        <w:t>тінішке бірінші басшы қол қоймаса, өкілге сенімхат;</w:t>
      </w:r>
    </w:p>
    <w:p w14:paraId="3D875194" w14:textId="66C0DF4A" w:rsidR="00B80A91" w:rsidRPr="00DA3C45" w:rsidRDefault="007E4F60" w:rsidP="00C24243">
      <w:pPr>
        <w:pStyle w:val="af5"/>
        <w:tabs>
          <w:tab w:val="left" w:pos="-10"/>
          <w:tab w:val="left" w:pos="27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bCs/>
          <w:iCs/>
          <w:sz w:val="28"/>
          <w:szCs w:val="28"/>
          <w:lang w:val="kk-KZ"/>
        </w:rPr>
      </w:pPr>
      <w:r w:rsidRPr="007E4F60">
        <w:rPr>
          <w:rFonts w:eastAsiaTheme="minorHAnsi"/>
          <w:bCs/>
          <w:iCs/>
          <w:sz w:val="28"/>
          <w:szCs w:val="28"/>
          <w:lang w:val="kk-KZ"/>
        </w:rPr>
        <w:t xml:space="preserve">6) Қазақстан Республикасының Ұлттық </w:t>
      </w:r>
      <w:r w:rsidR="00DA3C45">
        <w:rPr>
          <w:rFonts w:eastAsiaTheme="minorHAnsi"/>
          <w:bCs/>
          <w:iCs/>
          <w:sz w:val="28"/>
          <w:szCs w:val="28"/>
          <w:lang w:val="kk-KZ"/>
        </w:rPr>
        <w:t>Б</w:t>
      </w:r>
      <w:r w:rsidRPr="007E4F60">
        <w:rPr>
          <w:rFonts w:eastAsiaTheme="minorHAnsi"/>
          <w:bCs/>
          <w:iCs/>
          <w:sz w:val="28"/>
          <w:szCs w:val="28"/>
          <w:lang w:val="kk-KZ"/>
        </w:rPr>
        <w:t xml:space="preserve">анкімен жасалған </w:t>
      </w:r>
      <w:r w:rsidR="00DA3C45">
        <w:rPr>
          <w:rFonts w:eastAsiaTheme="minorHAnsi"/>
          <w:bCs/>
          <w:iCs/>
          <w:sz w:val="28"/>
          <w:szCs w:val="28"/>
          <w:lang w:val="kk-KZ"/>
        </w:rPr>
        <w:t>Ц</w:t>
      </w:r>
      <w:r w:rsidRPr="007E4F60">
        <w:rPr>
          <w:rFonts w:eastAsiaTheme="minorHAnsi"/>
          <w:bCs/>
          <w:iCs/>
          <w:sz w:val="28"/>
          <w:szCs w:val="28"/>
          <w:lang w:val="kk-KZ"/>
        </w:rPr>
        <w:t>ифрлық теңге платформасына қатысу туралы шарт.</w:t>
      </w:r>
    </w:p>
    <w:p w14:paraId="0B517C8D" w14:textId="77777777" w:rsidR="00B80A91" w:rsidRPr="00DA3C45" w:rsidRDefault="00B80A91" w:rsidP="00914E6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14:paraId="5023E245" w14:textId="77777777" w:rsidR="00B80A91" w:rsidRPr="00DA3C45" w:rsidRDefault="00B80A91" w:rsidP="00914E6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14:paraId="6F37D01E" w14:textId="3643AAAC" w:rsidR="00B80A91" w:rsidRPr="00D81CE8" w:rsidRDefault="000412F9" w:rsidP="00914E6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Қатысушы</w:t>
      </w:r>
      <w:r w:rsidR="00B80A91" w:rsidRPr="00D81CE8">
        <w:rPr>
          <w:rFonts w:ascii="Times New Roman" w:hAnsi="Times New Roman" w:cs="Times New Roman"/>
          <w:bCs/>
          <w:iCs/>
          <w:sz w:val="28"/>
          <w:szCs w:val="28"/>
          <w:lang w:val="kk-KZ"/>
        </w:rPr>
        <w:t>: _____________________________</w:t>
      </w:r>
    </w:p>
    <w:p w14:paraId="4B380B5B" w14:textId="194458FA" w:rsidR="00B80A91" w:rsidRPr="00D81CE8" w:rsidRDefault="000412F9" w:rsidP="00914E6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ТАӘ</w:t>
      </w:r>
      <w:r w:rsidR="00B80A91" w:rsidRPr="00D81CE8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қол қоюшы лауазымы</w:t>
      </w:r>
      <w:r w:rsidR="00B80A91" w:rsidRPr="00D81CE8">
        <w:rPr>
          <w:rFonts w:ascii="Times New Roman" w:hAnsi="Times New Roman" w:cs="Times New Roman"/>
          <w:bCs/>
          <w:iCs/>
          <w:sz w:val="28"/>
          <w:szCs w:val="28"/>
          <w:lang w:val="kk-KZ"/>
        </w:rPr>
        <w:t>/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қолы</w:t>
      </w:r>
      <w:r w:rsidR="00B80A91" w:rsidRPr="00D81CE8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____________________________</w:t>
      </w:r>
    </w:p>
    <w:p w14:paraId="401870A9" w14:textId="77777777" w:rsidR="00B80A91" w:rsidRPr="00D81CE8" w:rsidRDefault="00B80A91" w:rsidP="00914E6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14:paraId="04A6CBA1" w14:textId="64BB11EC" w:rsidR="00B80A91" w:rsidRPr="000412F9" w:rsidRDefault="00B80A91" w:rsidP="00914E6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81CE8">
        <w:rPr>
          <w:rFonts w:ascii="Times New Roman" w:hAnsi="Times New Roman" w:cs="Times New Roman"/>
          <w:bCs/>
          <w:iCs/>
          <w:sz w:val="28"/>
          <w:szCs w:val="28"/>
          <w:lang w:val="kk-KZ"/>
        </w:rPr>
        <w:t>М</w:t>
      </w:r>
      <w:r w:rsidR="000412F9">
        <w:rPr>
          <w:rFonts w:ascii="Times New Roman" w:hAnsi="Times New Roman" w:cs="Times New Roman"/>
          <w:bCs/>
          <w:iCs/>
          <w:sz w:val="28"/>
          <w:szCs w:val="28"/>
          <w:lang w:val="kk-KZ"/>
        </w:rPr>
        <w:t>О</w:t>
      </w:r>
    </w:p>
    <w:p w14:paraId="2F4E58AE" w14:textId="77777777" w:rsidR="00B80A91" w:rsidRPr="00D81CE8" w:rsidRDefault="00B80A91" w:rsidP="00914E6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14:paraId="1068431C" w14:textId="77777777" w:rsidR="00CC4905" w:rsidRPr="00D81CE8" w:rsidRDefault="00CC4905" w:rsidP="00CC4905">
      <w:pPr>
        <w:pStyle w:val="31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81CE8">
        <w:rPr>
          <w:rFonts w:ascii="Times New Roman" w:hAnsi="Times New Roman" w:cs="Times New Roman"/>
          <w:bCs/>
          <w:iCs/>
          <w:sz w:val="28"/>
          <w:szCs w:val="28"/>
          <w:lang w:val="kk-KZ"/>
        </w:rPr>
        <w:t>Ұлттық орталықтың белгісі:</w:t>
      </w:r>
    </w:p>
    <w:p w14:paraId="0AE331B6" w14:textId="77777777" w:rsidR="00CC4905" w:rsidRPr="00D81CE8" w:rsidRDefault="00CC4905" w:rsidP="00CC4905">
      <w:pPr>
        <w:pStyle w:val="31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81CE8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алу туралы, күні</w:t>
      </w:r>
    </w:p>
    <w:p w14:paraId="48F6D0DC" w14:textId="490CAAB0" w:rsidR="00CC4905" w:rsidRPr="00D81CE8" w:rsidRDefault="00CC4905" w:rsidP="00CC4905">
      <w:pPr>
        <w:pStyle w:val="31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81CE8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Қол қоюшының </w:t>
      </w:r>
      <w:r w:rsidR="004F3105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ТАӘ </w:t>
      </w:r>
      <w:r w:rsidRPr="00D81CE8">
        <w:rPr>
          <w:rFonts w:ascii="Times New Roman" w:hAnsi="Times New Roman" w:cs="Times New Roman"/>
          <w:bCs/>
          <w:iCs/>
          <w:sz w:val="28"/>
          <w:szCs w:val="28"/>
          <w:lang w:val="kk-KZ"/>
        </w:rPr>
        <w:t>/ қолы __________________________</w:t>
      </w:r>
    </w:p>
    <w:p w14:paraId="77743CE0" w14:textId="376A8A49" w:rsidR="00A85D0A" w:rsidRPr="00D81CE8" w:rsidRDefault="00CC4905" w:rsidP="008F6293">
      <w:pPr>
        <w:pStyle w:val="31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81CE8">
        <w:rPr>
          <w:rFonts w:ascii="Times New Roman" w:hAnsi="Times New Roman" w:cs="Times New Roman"/>
          <w:bCs/>
          <w:iCs/>
          <w:sz w:val="28"/>
          <w:szCs w:val="28"/>
          <w:lang w:val="kk-KZ"/>
        </w:rPr>
        <w:t>Қосымша мәліметтер (</w:t>
      </w:r>
      <w:r w:rsidR="00AE0671">
        <w:rPr>
          <w:rFonts w:ascii="Times New Roman" w:hAnsi="Times New Roman" w:cs="Times New Roman"/>
          <w:bCs/>
          <w:iCs/>
          <w:sz w:val="28"/>
          <w:szCs w:val="28"/>
          <w:lang w:val="kk-KZ"/>
        </w:rPr>
        <w:t>Ұ</w:t>
      </w:r>
      <w:r w:rsidRPr="00D81CE8">
        <w:rPr>
          <w:rFonts w:ascii="Times New Roman" w:hAnsi="Times New Roman" w:cs="Times New Roman"/>
          <w:bCs/>
          <w:iCs/>
          <w:sz w:val="28"/>
          <w:szCs w:val="28"/>
          <w:lang w:val="kk-KZ"/>
        </w:rPr>
        <w:t>лттық орталықпен толтырылады):___________________________________________</w:t>
      </w:r>
    </w:p>
    <w:p w14:paraId="286D12D0" w14:textId="7B778AC1" w:rsidR="00C0530A" w:rsidRPr="00D81CE8" w:rsidRDefault="00C0530A" w:rsidP="00914E64">
      <w:pPr>
        <w:pStyle w:val="31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sectPr w:rsidR="00C0530A" w:rsidRPr="00D81CE8" w:rsidSect="00F37A73">
      <w:headerReference w:type="default" r:id="rId8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87E25" w14:textId="77777777" w:rsidR="003C08EC" w:rsidRDefault="003C08EC" w:rsidP="00F37A73">
      <w:pPr>
        <w:spacing w:after="0" w:line="240" w:lineRule="auto"/>
      </w:pPr>
      <w:r>
        <w:separator/>
      </w:r>
    </w:p>
  </w:endnote>
  <w:endnote w:type="continuationSeparator" w:id="0">
    <w:p w14:paraId="63E37912" w14:textId="77777777" w:rsidR="003C08EC" w:rsidRDefault="003C08EC" w:rsidP="00F3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80A8B" w14:textId="77777777" w:rsidR="003C08EC" w:rsidRDefault="003C08EC" w:rsidP="00F37A73">
      <w:pPr>
        <w:spacing w:after="0" w:line="240" w:lineRule="auto"/>
      </w:pPr>
      <w:r>
        <w:separator/>
      </w:r>
    </w:p>
  </w:footnote>
  <w:footnote w:type="continuationSeparator" w:id="0">
    <w:p w14:paraId="6A4085BF" w14:textId="77777777" w:rsidR="003C08EC" w:rsidRDefault="003C08EC" w:rsidP="00F37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4837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A883261" w14:textId="72AE695A" w:rsidR="00500954" w:rsidRPr="00F37A73" w:rsidRDefault="00500954">
        <w:pPr>
          <w:pStyle w:val="af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37A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7A7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37A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711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37A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2A42CC0" w14:textId="77777777" w:rsidR="00500954" w:rsidRDefault="00500954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C44"/>
    <w:multiLevelType w:val="multilevel"/>
    <w:tmpl w:val="232A8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B1C51"/>
    <w:multiLevelType w:val="multilevel"/>
    <w:tmpl w:val="0FBCE600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3E75B2B"/>
    <w:multiLevelType w:val="multilevel"/>
    <w:tmpl w:val="799844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07AA4128"/>
    <w:multiLevelType w:val="multilevel"/>
    <w:tmpl w:val="CF42A9D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41007"/>
    <w:multiLevelType w:val="multilevel"/>
    <w:tmpl w:val="26B691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A501A4"/>
    <w:multiLevelType w:val="multilevel"/>
    <w:tmpl w:val="BF90A3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629A8"/>
    <w:multiLevelType w:val="multilevel"/>
    <w:tmpl w:val="ABFC70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B3B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7102A6"/>
    <w:multiLevelType w:val="hybridMultilevel"/>
    <w:tmpl w:val="7EFE3B52"/>
    <w:lvl w:ilvl="0" w:tplc="411AE81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8E1276"/>
    <w:multiLevelType w:val="multilevel"/>
    <w:tmpl w:val="CD723F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817AE2"/>
    <w:multiLevelType w:val="hybridMultilevel"/>
    <w:tmpl w:val="2AFA26A8"/>
    <w:lvl w:ilvl="0" w:tplc="B2564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25B83"/>
    <w:multiLevelType w:val="multilevel"/>
    <w:tmpl w:val="D058487A"/>
    <w:lvl w:ilvl="0">
      <w:start w:val="1"/>
      <w:numFmt w:val="decimal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right"/>
      <w:pPr>
        <w:ind w:left="502" w:hanging="76"/>
      </w:pPr>
      <w:rPr>
        <w:rFonts w:ascii="Arial" w:eastAsia="Arial" w:hAnsi="Arial" w:cs="Arial"/>
        <w:b w:val="0"/>
        <w:i w:val="0"/>
        <w:sz w:val="28"/>
        <w:szCs w:val="28"/>
        <w:u w:val="none"/>
      </w:rPr>
    </w:lvl>
    <w:lvl w:ilvl="2">
      <w:start w:val="1"/>
      <w:numFmt w:val="decimal"/>
      <w:lvlText w:val="%1.%2.%3."/>
      <w:lvlJc w:val="right"/>
      <w:pPr>
        <w:ind w:left="1080" w:hanging="720"/>
      </w:pPr>
    </w:lvl>
    <w:lvl w:ilvl="3">
      <w:start w:val="1"/>
      <w:numFmt w:val="decimal"/>
      <w:lvlText w:val="%1.%2.%3.%4."/>
      <w:lvlJc w:val="right"/>
      <w:pPr>
        <w:ind w:left="1080" w:hanging="720"/>
      </w:pPr>
    </w:lvl>
    <w:lvl w:ilvl="4">
      <w:start w:val="1"/>
      <w:numFmt w:val="decimal"/>
      <w:lvlText w:val="%1.%2.%3.%4.%5."/>
      <w:lvlJc w:val="right"/>
      <w:pPr>
        <w:ind w:left="1440" w:hanging="1080"/>
      </w:pPr>
    </w:lvl>
    <w:lvl w:ilvl="5">
      <w:start w:val="1"/>
      <w:numFmt w:val="decimal"/>
      <w:lvlText w:val="%1.%2.%3.%4.%5.%6."/>
      <w:lvlJc w:val="right"/>
      <w:pPr>
        <w:ind w:left="1440" w:hanging="1080"/>
      </w:pPr>
    </w:lvl>
    <w:lvl w:ilvl="6">
      <w:start w:val="1"/>
      <w:numFmt w:val="decimal"/>
      <w:lvlText w:val="%1.%2.%3.%4.%5.%6.%7."/>
      <w:lvlJc w:val="right"/>
      <w:pPr>
        <w:ind w:left="1440" w:hanging="1080"/>
      </w:pPr>
    </w:lvl>
    <w:lvl w:ilvl="7">
      <w:start w:val="1"/>
      <w:numFmt w:val="decimal"/>
      <w:lvlText w:val="%1.%2.%3.%4.%5.%6.%7.%8."/>
      <w:lvlJc w:val="right"/>
      <w:pPr>
        <w:ind w:left="1800" w:hanging="1440"/>
      </w:pPr>
    </w:lvl>
    <w:lvl w:ilvl="8">
      <w:start w:val="1"/>
      <w:numFmt w:val="decimal"/>
      <w:lvlText w:val="%1.%2.%3.%4.%5.%6.%7.%8.%9."/>
      <w:lvlJc w:val="right"/>
      <w:pPr>
        <w:ind w:left="1800" w:hanging="1440"/>
      </w:pPr>
    </w:lvl>
  </w:abstractNum>
  <w:abstractNum w:abstractNumId="12" w15:restartNumberingAfterBreak="0">
    <w:nsid w:val="28F20528"/>
    <w:multiLevelType w:val="multilevel"/>
    <w:tmpl w:val="0568DF4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sz w:val="22"/>
      </w:rPr>
    </w:lvl>
  </w:abstractNum>
  <w:abstractNum w:abstractNumId="13" w15:restartNumberingAfterBreak="0">
    <w:nsid w:val="2AAF26ED"/>
    <w:multiLevelType w:val="singleLevel"/>
    <w:tmpl w:val="3356EDDA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4" w15:restartNumberingAfterBreak="0">
    <w:nsid w:val="342111C6"/>
    <w:multiLevelType w:val="hybridMultilevel"/>
    <w:tmpl w:val="1EB6B528"/>
    <w:lvl w:ilvl="0" w:tplc="30408D3A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  <w:bCs w:val="0"/>
        <w:color w:val="auto"/>
        <w:sz w:val="28"/>
        <w:szCs w:val="28"/>
      </w:rPr>
    </w:lvl>
    <w:lvl w:ilvl="1" w:tplc="9DD0E48E">
      <w:start w:val="1"/>
      <w:numFmt w:val="decimal"/>
      <w:lvlText w:val="%2)"/>
      <w:lvlJc w:val="left"/>
      <w:pPr>
        <w:ind w:left="1353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D83009"/>
    <w:multiLevelType w:val="multilevel"/>
    <w:tmpl w:val="187231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724E11"/>
    <w:multiLevelType w:val="multilevel"/>
    <w:tmpl w:val="0FBCE600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7C65E58"/>
    <w:multiLevelType w:val="multilevel"/>
    <w:tmpl w:val="4A6CA2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A624A2"/>
    <w:multiLevelType w:val="hybridMultilevel"/>
    <w:tmpl w:val="1CC65E64"/>
    <w:lvl w:ilvl="0" w:tplc="04190011">
      <w:start w:val="1"/>
      <w:numFmt w:val="decimal"/>
      <w:lvlText w:val="%1)"/>
      <w:lvlJc w:val="left"/>
      <w:pPr>
        <w:ind w:left="1288" w:hanging="360"/>
      </w:pPr>
    </w:lvl>
    <w:lvl w:ilvl="1" w:tplc="04190011">
      <w:start w:val="1"/>
      <w:numFmt w:val="decimal"/>
      <w:lvlText w:val="%2)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3FC70905"/>
    <w:multiLevelType w:val="multilevel"/>
    <w:tmpl w:val="F23C9D28"/>
    <w:lvl w:ilvl="0">
      <w:start w:val="1"/>
      <w:numFmt w:val="decimal"/>
      <w:lvlText w:val="%1."/>
      <w:lvlJc w:val="left"/>
      <w:pPr>
        <w:ind w:left="3196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6" w:hanging="1440"/>
      </w:pPr>
      <w:rPr>
        <w:rFonts w:hint="default"/>
      </w:rPr>
    </w:lvl>
  </w:abstractNum>
  <w:abstractNum w:abstractNumId="20" w15:restartNumberingAfterBreak="0">
    <w:nsid w:val="42877B0F"/>
    <w:multiLevelType w:val="multilevel"/>
    <w:tmpl w:val="9006989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435B35BE"/>
    <w:multiLevelType w:val="multilevel"/>
    <w:tmpl w:val="43AC68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55F0502"/>
    <w:multiLevelType w:val="multilevel"/>
    <w:tmpl w:val="877653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1E5266"/>
    <w:multiLevelType w:val="multilevel"/>
    <w:tmpl w:val="AE7C40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F63203"/>
    <w:multiLevelType w:val="hybridMultilevel"/>
    <w:tmpl w:val="D6121D8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45C2336"/>
    <w:multiLevelType w:val="hybridMultilevel"/>
    <w:tmpl w:val="06E61DD2"/>
    <w:lvl w:ilvl="0" w:tplc="0419000F">
      <w:start w:val="14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6" w15:restartNumberingAfterBreak="0">
    <w:nsid w:val="54DE21AB"/>
    <w:multiLevelType w:val="hybridMultilevel"/>
    <w:tmpl w:val="EA9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B643D"/>
    <w:multiLevelType w:val="hybridMultilevel"/>
    <w:tmpl w:val="90441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7613A"/>
    <w:multiLevelType w:val="multilevel"/>
    <w:tmpl w:val="748C81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FB44B74"/>
    <w:multiLevelType w:val="multilevel"/>
    <w:tmpl w:val="EB1A0CA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628E3B3D"/>
    <w:multiLevelType w:val="hybridMultilevel"/>
    <w:tmpl w:val="A5B498A4"/>
    <w:lvl w:ilvl="0" w:tplc="6732888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6C0144"/>
    <w:multiLevelType w:val="multilevel"/>
    <w:tmpl w:val="5A2470F4"/>
    <w:lvl w:ilvl="0">
      <w:start w:val="4"/>
      <w:numFmt w:val="decimal"/>
      <w:lvlText w:val="%1."/>
      <w:lvlJc w:val="left"/>
      <w:pPr>
        <w:ind w:left="675" w:hanging="675"/>
      </w:pPr>
      <w:rPr>
        <w:rFonts w:eastAsiaTheme="minorHAnsi" w:hint="default"/>
        <w:color w:val="auto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eastAsiaTheme="minorHAnsi" w:hint="default"/>
        <w:color w:val="auto"/>
      </w:rPr>
    </w:lvl>
  </w:abstractNum>
  <w:abstractNum w:abstractNumId="32" w15:restartNumberingAfterBreak="0">
    <w:nsid w:val="69884E12"/>
    <w:multiLevelType w:val="hybridMultilevel"/>
    <w:tmpl w:val="150A8A2A"/>
    <w:lvl w:ilvl="0" w:tplc="02D64254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D20C93FE">
      <w:start w:val="1"/>
      <w:numFmt w:val="lowerLetter"/>
      <w:lvlText w:val="%2."/>
      <w:lvlJc w:val="left"/>
      <w:pPr>
        <w:ind w:left="1789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A355335"/>
    <w:multiLevelType w:val="multilevel"/>
    <w:tmpl w:val="B2C60DEA"/>
    <w:lvl w:ilvl="0">
      <w:start w:val="1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4" w15:restartNumberingAfterBreak="0">
    <w:nsid w:val="6F0022D4"/>
    <w:multiLevelType w:val="multilevel"/>
    <w:tmpl w:val="C1DA80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6776E0"/>
    <w:multiLevelType w:val="hybridMultilevel"/>
    <w:tmpl w:val="C61A7B6E"/>
    <w:lvl w:ilvl="0" w:tplc="1C786D4E">
      <w:start w:val="1"/>
      <w:numFmt w:val="decimal"/>
      <w:lvlText w:val="%1)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4AD6425"/>
    <w:multiLevelType w:val="multilevel"/>
    <w:tmpl w:val="B87AC3EC"/>
    <w:lvl w:ilvl="0">
      <w:start w:val="12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90E69E2"/>
    <w:multiLevelType w:val="hybridMultilevel"/>
    <w:tmpl w:val="25D84E5E"/>
    <w:lvl w:ilvl="0" w:tplc="30408D3A">
      <w:start w:val="1"/>
      <w:numFmt w:val="decimal"/>
      <w:lvlText w:val="%1."/>
      <w:lvlJc w:val="left"/>
      <w:pPr>
        <w:ind w:left="4613" w:hanging="360"/>
      </w:pPr>
      <w:rPr>
        <w:rFonts w:hint="default"/>
        <w:b w:val="0"/>
        <w:bCs w:val="0"/>
        <w:color w:val="auto"/>
        <w:sz w:val="28"/>
        <w:szCs w:val="28"/>
      </w:rPr>
    </w:lvl>
    <w:lvl w:ilvl="1" w:tplc="9DD0E48E">
      <w:start w:val="1"/>
      <w:numFmt w:val="decimal"/>
      <w:lvlText w:val="%2)"/>
      <w:lvlJc w:val="left"/>
      <w:pPr>
        <w:ind w:left="1353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ABE276C"/>
    <w:multiLevelType w:val="hybridMultilevel"/>
    <w:tmpl w:val="97FE84C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8506D1E8">
      <w:start w:val="1"/>
      <w:numFmt w:val="decimal"/>
      <w:lvlText w:val="%2)"/>
      <w:lvlJc w:val="left"/>
      <w:pPr>
        <w:ind w:left="1834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D835E37"/>
    <w:multiLevelType w:val="multilevel"/>
    <w:tmpl w:val="7176212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0" w15:restartNumberingAfterBreak="0">
    <w:nsid w:val="7F110329"/>
    <w:multiLevelType w:val="multilevel"/>
    <w:tmpl w:val="EFE0E6F4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1" w15:restartNumberingAfterBreak="0">
    <w:nsid w:val="7FEF515E"/>
    <w:multiLevelType w:val="hybridMultilevel"/>
    <w:tmpl w:val="AA82D2BE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73" w:hanging="360"/>
      </w:pPr>
    </w:lvl>
    <w:lvl w:ilvl="2" w:tplc="0419001B" w:tentative="1">
      <w:start w:val="1"/>
      <w:numFmt w:val="lowerRoman"/>
      <w:lvlText w:val="%3."/>
      <w:lvlJc w:val="right"/>
      <w:pPr>
        <w:ind w:left="2893" w:hanging="180"/>
      </w:pPr>
    </w:lvl>
    <w:lvl w:ilvl="3" w:tplc="0419000F" w:tentative="1">
      <w:start w:val="1"/>
      <w:numFmt w:val="decimal"/>
      <w:lvlText w:val="%4."/>
      <w:lvlJc w:val="left"/>
      <w:pPr>
        <w:ind w:left="3613" w:hanging="360"/>
      </w:pPr>
    </w:lvl>
    <w:lvl w:ilvl="4" w:tplc="04190019" w:tentative="1">
      <w:start w:val="1"/>
      <w:numFmt w:val="lowerLetter"/>
      <w:lvlText w:val="%5."/>
      <w:lvlJc w:val="left"/>
      <w:pPr>
        <w:ind w:left="4333" w:hanging="360"/>
      </w:pPr>
    </w:lvl>
    <w:lvl w:ilvl="5" w:tplc="0419001B" w:tentative="1">
      <w:start w:val="1"/>
      <w:numFmt w:val="lowerRoman"/>
      <w:lvlText w:val="%6."/>
      <w:lvlJc w:val="right"/>
      <w:pPr>
        <w:ind w:left="5053" w:hanging="180"/>
      </w:pPr>
    </w:lvl>
    <w:lvl w:ilvl="6" w:tplc="0419000F" w:tentative="1">
      <w:start w:val="1"/>
      <w:numFmt w:val="decimal"/>
      <w:lvlText w:val="%7."/>
      <w:lvlJc w:val="left"/>
      <w:pPr>
        <w:ind w:left="5773" w:hanging="360"/>
      </w:pPr>
    </w:lvl>
    <w:lvl w:ilvl="7" w:tplc="04190019" w:tentative="1">
      <w:start w:val="1"/>
      <w:numFmt w:val="lowerLetter"/>
      <w:lvlText w:val="%8."/>
      <w:lvlJc w:val="left"/>
      <w:pPr>
        <w:ind w:left="6493" w:hanging="360"/>
      </w:pPr>
    </w:lvl>
    <w:lvl w:ilvl="8" w:tplc="0419001B" w:tentative="1">
      <w:start w:val="1"/>
      <w:numFmt w:val="lowerRoman"/>
      <w:lvlText w:val="%9."/>
      <w:lvlJc w:val="right"/>
      <w:pPr>
        <w:ind w:left="7213" w:hanging="180"/>
      </w:pPr>
    </w:lvl>
  </w:abstractNum>
  <w:num w:numId="1">
    <w:abstractNumId w:val="2"/>
  </w:num>
  <w:num w:numId="2">
    <w:abstractNumId w:val="19"/>
  </w:num>
  <w:num w:numId="3">
    <w:abstractNumId w:val="36"/>
  </w:num>
  <w:num w:numId="4">
    <w:abstractNumId w:val="25"/>
  </w:num>
  <w:num w:numId="5">
    <w:abstractNumId w:val="10"/>
  </w:num>
  <w:num w:numId="6">
    <w:abstractNumId w:val="38"/>
  </w:num>
  <w:num w:numId="7">
    <w:abstractNumId w:val="18"/>
  </w:num>
  <w:num w:numId="8">
    <w:abstractNumId w:val="1"/>
  </w:num>
  <w:num w:numId="9">
    <w:abstractNumId w:val="40"/>
  </w:num>
  <w:num w:numId="10">
    <w:abstractNumId w:val="11"/>
  </w:num>
  <w:num w:numId="11">
    <w:abstractNumId w:val="39"/>
  </w:num>
  <w:num w:numId="12">
    <w:abstractNumId w:val="31"/>
  </w:num>
  <w:num w:numId="13">
    <w:abstractNumId w:val="21"/>
  </w:num>
  <w:num w:numId="14">
    <w:abstractNumId w:val="13"/>
  </w:num>
  <w:num w:numId="15">
    <w:abstractNumId w:val="41"/>
  </w:num>
  <w:num w:numId="16">
    <w:abstractNumId w:val="24"/>
  </w:num>
  <w:num w:numId="17">
    <w:abstractNumId w:val="35"/>
  </w:num>
  <w:num w:numId="18">
    <w:abstractNumId w:val="16"/>
  </w:num>
  <w:num w:numId="19">
    <w:abstractNumId w:val="7"/>
  </w:num>
  <w:num w:numId="20">
    <w:abstractNumId w:val="32"/>
  </w:num>
  <w:num w:numId="21">
    <w:abstractNumId w:val="14"/>
  </w:num>
  <w:num w:numId="22">
    <w:abstractNumId w:val="27"/>
  </w:num>
  <w:num w:numId="23">
    <w:abstractNumId w:val="30"/>
  </w:num>
  <w:num w:numId="24">
    <w:abstractNumId w:val="37"/>
  </w:num>
  <w:num w:numId="25">
    <w:abstractNumId w:val="29"/>
  </w:num>
  <w:num w:numId="26">
    <w:abstractNumId w:val="20"/>
  </w:num>
  <w:num w:numId="27">
    <w:abstractNumId w:val="28"/>
  </w:num>
  <w:num w:numId="28">
    <w:abstractNumId w:val="12"/>
  </w:num>
  <w:num w:numId="29">
    <w:abstractNumId w:val="26"/>
  </w:num>
  <w:num w:numId="30">
    <w:abstractNumId w:val="0"/>
  </w:num>
  <w:num w:numId="31">
    <w:abstractNumId w:val="22"/>
  </w:num>
  <w:num w:numId="32">
    <w:abstractNumId w:val="17"/>
  </w:num>
  <w:num w:numId="33">
    <w:abstractNumId w:val="5"/>
  </w:num>
  <w:num w:numId="34">
    <w:abstractNumId w:val="23"/>
  </w:num>
  <w:num w:numId="35">
    <w:abstractNumId w:val="9"/>
  </w:num>
  <w:num w:numId="36">
    <w:abstractNumId w:val="15"/>
  </w:num>
  <w:num w:numId="37">
    <w:abstractNumId w:val="6"/>
  </w:num>
  <w:num w:numId="38">
    <w:abstractNumId w:val="34"/>
  </w:num>
  <w:num w:numId="39">
    <w:abstractNumId w:val="33"/>
  </w:num>
  <w:num w:numId="40">
    <w:abstractNumId w:val="4"/>
  </w:num>
  <w:num w:numId="41">
    <w:abstractNumId w:val="3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D0A"/>
    <w:rsid w:val="00001225"/>
    <w:rsid w:val="000062D9"/>
    <w:rsid w:val="00013CAA"/>
    <w:rsid w:val="00014E5F"/>
    <w:rsid w:val="00017661"/>
    <w:rsid w:val="0002181C"/>
    <w:rsid w:val="000223CF"/>
    <w:rsid w:val="00026843"/>
    <w:rsid w:val="00031513"/>
    <w:rsid w:val="000412F9"/>
    <w:rsid w:val="00041460"/>
    <w:rsid w:val="00041550"/>
    <w:rsid w:val="00045318"/>
    <w:rsid w:val="00046B07"/>
    <w:rsid w:val="00052975"/>
    <w:rsid w:val="00055FFC"/>
    <w:rsid w:val="000608A4"/>
    <w:rsid w:val="0006200F"/>
    <w:rsid w:val="00066C0D"/>
    <w:rsid w:val="000673CD"/>
    <w:rsid w:val="00087FC4"/>
    <w:rsid w:val="000A2B98"/>
    <w:rsid w:val="000A60F2"/>
    <w:rsid w:val="000B11B5"/>
    <w:rsid w:val="000B3085"/>
    <w:rsid w:val="000C0165"/>
    <w:rsid w:val="000C220F"/>
    <w:rsid w:val="000C2CD1"/>
    <w:rsid w:val="000C2EAE"/>
    <w:rsid w:val="000C4DF0"/>
    <w:rsid w:val="000C59EA"/>
    <w:rsid w:val="000D44F9"/>
    <w:rsid w:val="000D6062"/>
    <w:rsid w:val="000D621B"/>
    <w:rsid w:val="000D6A09"/>
    <w:rsid w:val="000E3FF4"/>
    <w:rsid w:val="000E5445"/>
    <w:rsid w:val="000E667F"/>
    <w:rsid w:val="000F0D05"/>
    <w:rsid w:val="000F0D82"/>
    <w:rsid w:val="000F14E9"/>
    <w:rsid w:val="000F3BD4"/>
    <w:rsid w:val="000F6372"/>
    <w:rsid w:val="0010152E"/>
    <w:rsid w:val="00112FD2"/>
    <w:rsid w:val="00115D38"/>
    <w:rsid w:val="00124D7F"/>
    <w:rsid w:val="00127A13"/>
    <w:rsid w:val="00143CAA"/>
    <w:rsid w:val="00152F43"/>
    <w:rsid w:val="00156AB1"/>
    <w:rsid w:val="0015762E"/>
    <w:rsid w:val="00163AD0"/>
    <w:rsid w:val="0016688D"/>
    <w:rsid w:val="00167DFA"/>
    <w:rsid w:val="001773DF"/>
    <w:rsid w:val="00177FF9"/>
    <w:rsid w:val="001806DF"/>
    <w:rsid w:val="00194A09"/>
    <w:rsid w:val="00195A71"/>
    <w:rsid w:val="001A2B49"/>
    <w:rsid w:val="001A4F35"/>
    <w:rsid w:val="001A5031"/>
    <w:rsid w:val="001A7980"/>
    <w:rsid w:val="001B2EF2"/>
    <w:rsid w:val="001B5A32"/>
    <w:rsid w:val="001C4B73"/>
    <w:rsid w:val="001D03A3"/>
    <w:rsid w:val="001D2A36"/>
    <w:rsid w:val="001D3034"/>
    <w:rsid w:val="001D6262"/>
    <w:rsid w:val="001D62D5"/>
    <w:rsid w:val="001D791E"/>
    <w:rsid w:val="001E31B7"/>
    <w:rsid w:val="001E56AD"/>
    <w:rsid w:val="001F0919"/>
    <w:rsid w:val="001F432A"/>
    <w:rsid w:val="001F4C96"/>
    <w:rsid w:val="0020602A"/>
    <w:rsid w:val="0021026D"/>
    <w:rsid w:val="00213035"/>
    <w:rsid w:val="002220C2"/>
    <w:rsid w:val="00230534"/>
    <w:rsid w:val="00232BDB"/>
    <w:rsid w:val="00236FEE"/>
    <w:rsid w:val="002378C0"/>
    <w:rsid w:val="002427AD"/>
    <w:rsid w:val="00253995"/>
    <w:rsid w:val="0025593C"/>
    <w:rsid w:val="002566B8"/>
    <w:rsid w:val="00257752"/>
    <w:rsid w:val="00261676"/>
    <w:rsid w:val="00261E22"/>
    <w:rsid w:val="0026211C"/>
    <w:rsid w:val="00264AA1"/>
    <w:rsid w:val="0026712F"/>
    <w:rsid w:val="00270146"/>
    <w:rsid w:val="002701DD"/>
    <w:rsid w:val="002728DE"/>
    <w:rsid w:val="00281975"/>
    <w:rsid w:val="00282002"/>
    <w:rsid w:val="002835D6"/>
    <w:rsid w:val="002866AA"/>
    <w:rsid w:val="00286B44"/>
    <w:rsid w:val="00292FB2"/>
    <w:rsid w:val="00293833"/>
    <w:rsid w:val="00297498"/>
    <w:rsid w:val="002A0CEC"/>
    <w:rsid w:val="002A1D13"/>
    <w:rsid w:val="002A4EA9"/>
    <w:rsid w:val="002A67F6"/>
    <w:rsid w:val="002B06DC"/>
    <w:rsid w:val="002B2500"/>
    <w:rsid w:val="002B2EF3"/>
    <w:rsid w:val="002C3868"/>
    <w:rsid w:val="002C511E"/>
    <w:rsid w:val="002D0B49"/>
    <w:rsid w:val="002D1D31"/>
    <w:rsid w:val="002D3273"/>
    <w:rsid w:val="002D5923"/>
    <w:rsid w:val="002D64D4"/>
    <w:rsid w:val="002F164F"/>
    <w:rsid w:val="002F44A9"/>
    <w:rsid w:val="002F6415"/>
    <w:rsid w:val="00301D10"/>
    <w:rsid w:val="00301D52"/>
    <w:rsid w:val="00303886"/>
    <w:rsid w:val="003043D6"/>
    <w:rsid w:val="00305BA3"/>
    <w:rsid w:val="0030777C"/>
    <w:rsid w:val="00312610"/>
    <w:rsid w:val="00314504"/>
    <w:rsid w:val="0031605B"/>
    <w:rsid w:val="00317495"/>
    <w:rsid w:val="00320A83"/>
    <w:rsid w:val="00321047"/>
    <w:rsid w:val="00323D19"/>
    <w:rsid w:val="00335E39"/>
    <w:rsid w:val="00337795"/>
    <w:rsid w:val="0034166A"/>
    <w:rsid w:val="0034429F"/>
    <w:rsid w:val="00345456"/>
    <w:rsid w:val="00350493"/>
    <w:rsid w:val="0035171B"/>
    <w:rsid w:val="00356415"/>
    <w:rsid w:val="0035711C"/>
    <w:rsid w:val="003577D4"/>
    <w:rsid w:val="00361E4F"/>
    <w:rsid w:val="00364E1B"/>
    <w:rsid w:val="003763C8"/>
    <w:rsid w:val="00376EF5"/>
    <w:rsid w:val="0039287F"/>
    <w:rsid w:val="003963D7"/>
    <w:rsid w:val="00396643"/>
    <w:rsid w:val="0039714E"/>
    <w:rsid w:val="00397751"/>
    <w:rsid w:val="003A5AD0"/>
    <w:rsid w:val="003A6D0B"/>
    <w:rsid w:val="003B039D"/>
    <w:rsid w:val="003B30E6"/>
    <w:rsid w:val="003C08EC"/>
    <w:rsid w:val="003C2505"/>
    <w:rsid w:val="003C2ECE"/>
    <w:rsid w:val="003D56A6"/>
    <w:rsid w:val="003D77DF"/>
    <w:rsid w:val="003E4229"/>
    <w:rsid w:val="003F212A"/>
    <w:rsid w:val="003F6B68"/>
    <w:rsid w:val="003F7A71"/>
    <w:rsid w:val="004002D2"/>
    <w:rsid w:val="0040453B"/>
    <w:rsid w:val="0040501E"/>
    <w:rsid w:val="00411DAD"/>
    <w:rsid w:val="004179B5"/>
    <w:rsid w:val="0042138E"/>
    <w:rsid w:val="0042502F"/>
    <w:rsid w:val="004265A4"/>
    <w:rsid w:val="004302E5"/>
    <w:rsid w:val="00430BB6"/>
    <w:rsid w:val="004377B0"/>
    <w:rsid w:val="00442FDC"/>
    <w:rsid w:val="0044649B"/>
    <w:rsid w:val="00446E93"/>
    <w:rsid w:val="004502F5"/>
    <w:rsid w:val="00454032"/>
    <w:rsid w:val="00481DAF"/>
    <w:rsid w:val="00482680"/>
    <w:rsid w:val="00491B6A"/>
    <w:rsid w:val="00491E73"/>
    <w:rsid w:val="00492E12"/>
    <w:rsid w:val="00496660"/>
    <w:rsid w:val="004C5177"/>
    <w:rsid w:val="004C5E31"/>
    <w:rsid w:val="004D11B5"/>
    <w:rsid w:val="004D7B5E"/>
    <w:rsid w:val="004E66A5"/>
    <w:rsid w:val="004F1193"/>
    <w:rsid w:val="004F2E99"/>
    <w:rsid w:val="004F3105"/>
    <w:rsid w:val="004F785C"/>
    <w:rsid w:val="004F7EAA"/>
    <w:rsid w:val="00500954"/>
    <w:rsid w:val="0050135A"/>
    <w:rsid w:val="00501560"/>
    <w:rsid w:val="00507B8D"/>
    <w:rsid w:val="005102EF"/>
    <w:rsid w:val="0051108A"/>
    <w:rsid w:val="00521C7C"/>
    <w:rsid w:val="00523D8C"/>
    <w:rsid w:val="00526B7E"/>
    <w:rsid w:val="00526E2E"/>
    <w:rsid w:val="00527CAB"/>
    <w:rsid w:val="005309D9"/>
    <w:rsid w:val="00531731"/>
    <w:rsid w:val="0053434C"/>
    <w:rsid w:val="00536FB2"/>
    <w:rsid w:val="00543037"/>
    <w:rsid w:val="0054482F"/>
    <w:rsid w:val="00544E77"/>
    <w:rsid w:val="005456CF"/>
    <w:rsid w:val="0055048E"/>
    <w:rsid w:val="00553C6F"/>
    <w:rsid w:val="005560CF"/>
    <w:rsid w:val="00556781"/>
    <w:rsid w:val="00566777"/>
    <w:rsid w:val="00571E25"/>
    <w:rsid w:val="0057388A"/>
    <w:rsid w:val="00576569"/>
    <w:rsid w:val="0057692B"/>
    <w:rsid w:val="00584A8D"/>
    <w:rsid w:val="00592E51"/>
    <w:rsid w:val="005A0BE6"/>
    <w:rsid w:val="005A1B45"/>
    <w:rsid w:val="005B25AB"/>
    <w:rsid w:val="005B46F9"/>
    <w:rsid w:val="005B5EFE"/>
    <w:rsid w:val="005C09B9"/>
    <w:rsid w:val="005C26F1"/>
    <w:rsid w:val="005C7F44"/>
    <w:rsid w:val="005D00D5"/>
    <w:rsid w:val="005D697F"/>
    <w:rsid w:val="005E0072"/>
    <w:rsid w:val="005E7787"/>
    <w:rsid w:val="005F2EC8"/>
    <w:rsid w:val="005F61C3"/>
    <w:rsid w:val="006015C7"/>
    <w:rsid w:val="00604866"/>
    <w:rsid w:val="00612067"/>
    <w:rsid w:val="006139A0"/>
    <w:rsid w:val="006212D0"/>
    <w:rsid w:val="006224F9"/>
    <w:rsid w:val="00624BEA"/>
    <w:rsid w:val="00625165"/>
    <w:rsid w:val="00627573"/>
    <w:rsid w:val="0063504F"/>
    <w:rsid w:val="006418E7"/>
    <w:rsid w:val="00641D2C"/>
    <w:rsid w:val="0064381A"/>
    <w:rsid w:val="0064549F"/>
    <w:rsid w:val="00645E2E"/>
    <w:rsid w:val="006468D8"/>
    <w:rsid w:val="00647340"/>
    <w:rsid w:val="00647B0B"/>
    <w:rsid w:val="00661955"/>
    <w:rsid w:val="006646E8"/>
    <w:rsid w:val="0066492B"/>
    <w:rsid w:val="0066501D"/>
    <w:rsid w:val="00666635"/>
    <w:rsid w:val="006804BA"/>
    <w:rsid w:val="00685CDF"/>
    <w:rsid w:val="00687005"/>
    <w:rsid w:val="00687011"/>
    <w:rsid w:val="006870C8"/>
    <w:rsid w:val="00691B78"/>
    <w:rsid w:val="00697B62"/>
    <w:rsid w:val="006A1579"/>
    <w:rsid w:val="006A32AF"/>
    <w:rsid w:val="006A53D0"/>
    <w:rsid w:val="006A648E"/>
    <w:rsid w:val="006B0AAD"/>
    <w:rsid w:val="006B1E6A"/>
    <w:rsid w:val="006B1FEC"/>
    <w:rsid w:val="006B31F8"/>
    <w:rsid w:val="006B57C7"/>
    <w:rsid w:val="006B5AE9"/>
    <w:rsid w:val="006B69C3"/>
    <w:rsid w:val="006B7D0A"/>
    <w:rsid w:val="006C37DE"/>
    <w:rsid w:val="006D1F02"/>
    <w:rsid w:val="006D220C"/>
    <w:rsid w:val="006D7F33"/>
    <w:rsid w:val="006E1B28"/>
    <w:rsid w:val="006E5D3D"/>
    <w:rsid w:val="006F60F3"/>
    <w:rsid w:val="006F65EC"/>
    <w:rsid w:val="00702022"/>
    <w:rsid w:val="0070245B"/>
    <w:rsid w:val="00703C35"/>
    <w:rsid w:val="00707984"/>
    <w:rsid w:val="007123B1"/>
    <w:rsid w:val="00715F64"/>
    <w:rsid w:val="00715FF3"/>
    <w:rsid w:val="00721F35"/>
    <w:rsid w:val="00730F66"/>
    <w:rsid w:val="007357B6"/>
    <w:rsid w:val="0073600C"/>
    <w:rsid w:val="007378B2"/>
    <w:rsid w:val="00740003"/>
    <w:rsid w:val="00745527"/>
    <w:rsid w:val="007519EA"/>
    <w:rsid w:val="00754F7A"/>
    <w:rsid w:val="00764F51"/>
    <w:rsid w:val="00766AFC"/>
    <w:rsid w:val="00771024"/>
    <w:rsid w:val="007728FA"/>
    <w:rsid w:val="00772A9A"/>
    <w:rsid w:val="0077306A"/>
    <w:rsid w:val="00773446"/>
    <w:rsid w:val="00773DEF"/>
    <w:rsid w:val="00774745"/>
    <w:rsid w:val="007801D5"/>
    <w:rsid w:val="007857F9"/>
    <w:rsid w:val="00792D01"/>
    <w:rsid w:val="00793F40"/>
    <w:rsid w:val="007951AF"/>
    <w:rsid w:val="007961EE"/>
    <w:rsid w:val="007A328E"/>
    <w:rsid w:val="007A532A"/>
    <w:rsid w:val="007A5EB7"/>
    <w:rsid w:val="007A7871"/>
    <w:rsid w:val="007B1EF2"/>
    <w:rsid w:val="007B4B5A"/>
    <w:rsid w:val="007B4D26"/>
    <w:rsid w:val="007B4FF3"/>
    <w:rsid w:val="007B569C"/>
    <w:rsid w:val="007B7347"/>
    <w:rsid w:val="007C1C49"/>
    <w:rsid w:val="007C201D"/>
    <w:rsid w:val="007D1F71"/>
    <w:rsid w:val="007D25BF"/>
    <w:rsid w:val="007D5228"/>
    <w:rsid w:val="007E4F60"/>
    <w:rsid w:val="007E7135"/>
    <w:rsid w:val="007E7BA4"/>
    <w:rsid w:val="00807E80"/>
    <w:rsid w:val="0082134D"/>
    <w:rsid w:val="00830103"/>
    <w:rsid w:val="008306F9"/>
    <w:rsid w:val="00831944"/>
    <w:rsid w:val="00833139"/>
    <w:rsid w:val="0083594C"/>
    <w:rsid w:val="008369F7"/>
    <w:rsid w:val="008378D0"/>
    <w:rsid w:val="00837C51"/>
    <w:rsid w:val="00843DA8"/>
    <w:rsid w:val="00844FDB"/>
    <w:rsid w:val="00845224"/>
    <w:rsid w:val="008601DA"/>
    <w:rsid w:val="00861738"/>
    <w:rsid w:val="00861922"/>
    <w:rsid w:val="00862F34"/>
    <w:rsid w:val="00864512"/>
    <w:rsid w:val="00865362"/>
    <w:rsid w:val="00866C24"/>
    <w:rsid w:val="00870D46"/>
    <w:rsid w:val="00874736"/>
    <w:rsid w:val="00876752"/>
    <w:rsid w:val="0087699E"/>
    <w:rsid w:val="00883977"/>
    <w:rsid w:val="008841DE"/>
    <w:rsid w:val="008919C3"/>
    <w:rsid w:val="00891C9B"/>
    <w:rsid w:val="008928D5"/>
    <w:rsid w:val="008A2337"/>
    <w:rsid w:val="008A2462"/>
    <w:rsid w:val="008A26D4"/>
    <w:rsid w:val="008A4967"/>
    <w:rsid w:val="008A591A"/>
    <w:rsid w:val="008A71CB"/>
    <w:rsid w:val="008B1C16"/>
    <w:rsid w:val="008B3136"/>
    <w:rsid w:val="008B3EB8"/>
    <w:rsid w:val="008B6CA3"/>
    <w:rsid w:val="008B6F25"/>
    <w:rsid w:val="008B7477"/>
    <w:rsid w:val="008C1C88"/>
    <w:rsid w:val="008C592E"/>
    <w:rsid w:val="008C664E"/>
    <w:rsid w:val="008C7206"/>
    <w:rsid w:val="008D1C95"/>
    <w:rsid w:val="008D3702"/>
    <w:rsid w:val="008D4A5D"/>
    <w:rsid w:val="008E76D6"/>
    <w:rsid w:val="008F3AD5"/>
    <w:rsid w:val="008F6293"/>
    <w:rsid w:val="00903F89"/>
    <w:rsid w:val="00903FD0"/>
    <w:rsid w:val="00905CB6"/>
    <w:rsid w:val="00912622"/>
    <w:rsid w:val="00914E64"/>
    <w:rsid w:val="00916CA6"/>
    <w:rsid w:val="00917A55"/>
    <w:rsid w:val="00920250"/>
    <w:rsid w:val="00923D90"/>
    <w:rsid w:val="009245A2"/>
    <w:rsid w:val="009368A0"/>
    <w:rsid w:val="009369CB"/>
    <w:rsid w:val="00937BEF"/>
    <w:rsid w:val="00937E62"/>
    <w:rsid w:val="00941CD0"/>
    <w:rsid w:val="009465CB"/>
    <w:rsid w:val="00950D0E"/>
    <w:rsid w:val="009529B9"/>
    <w:rsid w:val="00960228"/>
    <w:rsid w:val="00963854"/>
    <w:rsid w:val="00965B89"/>
    <w:rsid w:val="00966AFD"/>
    <w:rsid w:val="00986B11"/>
    <w:rsid w:val="00991FF3"/>
    <w:rsid w:val="0099300F"/>
    <w:rsid w:val="00994AAC"/>
    <w:rsid w:val="009951B9"/>
    <w:rsid w:val="009971EF"/>
    <w:rsid w:val="009A00B5"/>
    <w:rsid w:val="009A2167"/>
    <w:rsid w:val="009A6011"/>
    <w:rsid w:val="009A68A4"/>
    <w:rsid w:val="009B5EA2"/>
    <w:rsid w:val="009B69A0"/>
    <w:rsid w:val="009C01B8"/>
    <w:rsid w:val="009C396A"/>
    <w:rsid w:val="009C4651"/>
    <w:rsid w:val="009C5662"/>
    <w:rsid w:val="009C697A"/>
    <w:rsid w:val="009D3703"/>
    <w:rsid w:val="009D4074"/>
    <w:rsid w:val="009D5797"/>
    <w:rsid w:val="009E0982"/>
    <w:rsid w:val="00A00447"/>
    <w:rsid w:val="00A0073B"/>
    <w:rsid w:val="00A045F4"/>
    <w:rsid w:val="00A057FA"/>
    <w:rsid w:val="00A05A1D"/>
    <w:rsid w:val="00A1044D"/>
    <w:rsid w:val="00A21C89"/>
    <w:rsid w:val="00A26D21"/>
    <w:rsid w:val="00A31AE9"/>
    <w:rsid w:val="00A36488"/>
    <w:rsid w:val="00A373CA"/>
    <w:rsid w:val="00A400CA"/>
    <w:rsid w:val="00A432DB"/>
    <w:rsid w:val="00A4345B"/>
    <w:rsid w:val="00A45D6E"/>
    <w:rsid w:val="00A50F87"/>
    <w:rsid w:val="00A51CF7"/>
    <w:rsid w:val="00A523D5"/>
    <w:rsid w:val="00A526A9"/>
    <w:rsid w:val="00A54FD9"/>
    <w:rsid w:val="00A66ACC"/>
    <w:rsid w:val="00A66CB7"/>
    <w:rsid w:val="00A6785A"/>
    <w:rsid w:val="00A71DDB"/>
    <w:rsid w:val="00A81637"/>
    <w:rsid w:val="00A83309"/>
    <w:rsid w:val="00A841E4"/>
    <w:rsid w:val="00A85D0A"/>
    <w:rsid w:val="00AB7F80"/>
    <w:rsid w:val="00AC3998"/>
    <w:rsid w:val="00AC5E82"/>
    <w:rsid w:val="00AD106C"/>
    <w:rsid w:val="00AD140D"/>
    <w:rsid w:val="00AD7F55"/>
    <w:rsid w:val="00AE0671"/>
    <w:rsid w:val="00AE263E"/>
    <w:rsid w:val="00AE3321"/>
    <w:rsid w:val="00AE5503"/>
    <w:rsid w:val="00AE6B86"/>
    <w:rsid w:val="00AF2015"/>
    <w:rsid w:val="00AF4041"/>
    <w:rsid w:val="00AF6A06"/>
    <w:rsid w:val="00AF7A64"/>
    <w:rsid w:val="00B00889"/>
    <w:rsid w:val="00B035FD"/>
    <w:rsid w:val="00B1026D"/>
    <w:rsid w:val="00B10C58"/>
    <w:rsid w:val="00B174D4"/>
    <w:rsid w:val="00B22FD5"/>
    <w:rsid w:val="00B23DE9"/>
    <w:rsid w:val="00B25758"/>
    <w:rsid w:val="00B25F01"/>
    <w:rsid w:val="00B273D1"/>
    <w:rsid w:val="00B311E0"/>
    <w:rsid w:val="00B3226C"/>
    <w:rsid w:val="00B32EEB"/>
    <w:rsid w:val="00B41D73"/>
    <w:rsid w:val="00B44C50"/>
    <w:rsid w:val="00B46321"/>
    <w:rsid w:val="00B46D6F"/>
    <w:rsid w:val="00B47D32"/>
    <w:rsid w:val="00B510DA"/>
    <w:rsid w:val="00B54EF0"/>
    <w:rsid w:val="00B61FA6"/>
    <w:rsid w:val="00B62924"/>
    <w:rsid w:val="00B65428"/>
    <w:rsid w:val="00B67598"/>
    <w:rsid w:val="00B763DF"/>
    <w:rsid w:val="00B80A91"/>
    <w:rsid w:val="00B85D6C"/>
    <w:rsid w:val="00B85E65"/>
    <w:rsid w:val="00B85F9F"/>
    <w:rsid w:val="00B87F1A"/>
    <w:rsid w:val="00BA4A29"/>
    <w:rsid w:val="00BA5B31"/>
    <w:rsid w:val="00BA5F1D"/>
    <w:rsid w:val="00BA7B12"/>
    <w:rsid w:val="00BB00E5"/>
    <w:rsid w:val="00BB3B21"/>
    <w:rsid w:val="00BB4B04"/>
    <w:rsid w:val="00BC60DB"/>
    <w:rsid w:val="00BD1A36"/>
    <w:rsid w:val="00BD33B8"/>
    <w:rsid w:val="00BD67B5"/>
    <w:rsid w:val="00BD6AB1"/>
    <w:rsid w:val="00BE40C9"/>
    <w:rsid w:val="00BE4D63"/>
    <w:rsid w:val="00BE56A1"/>
    <w:rsid w:val="00BF100E"/>
    <w:rsid w:val="00BF633C"/>
    <w:rsid w:val="00BF63D1"/>
    <w:rsid w:val="00BF6DF7"/>
    <w:rsid w:val="00C02208"/>
    <w:rsid w:val="00C0530A"/>
    <w:rsid w:val="00C10A05"/>
    <w:rsid w:val="00C1795C"/>
    <w:rsid w:val="00C17AFC"/>
    <w:rsid w:val="00C24243"/>
    <w:rsid w:val="00C247A4"/>
    <w:rsid w:val="00C26511"/>
    <w:rsid w:val="00C35012"/>
    <w:rsid w:val="00C4161F"/>
    <w:rsid w:val="00C43D8E"/>
    <w:rsid w:val="00C4592A"/>
    <w:rsid w:val="00C50B92"/>
    <w:rsid w:val="00C53FAF"/>
    <w:rsid w:val="00C62D6E"/>
    <w:rsid w:val="00C63C50"/>
    <w:rsid w:val="00C644C3"/>
    <w:rsid w:val="00C649AB"/>
    <w:rsid w:val="00C65C6C"/>
    <w:rsid w:val="00C6658A"/>
    <w:rsid w:val="00C67AA3"/>
    <w:rsid w:val="00C7135B"/>
    <w:rsid w:val="00C73454"/>
    <w:rsid w:val="00C743C0"/>
    <w:rsid w:val="00C81075"/>
    <w:rsid w:val="00C8332B"/>
    <w:rsid w:val="00C850AF"/>
    <w:rsid w:val="00C85551"/>
    <w:rsid w:val="00C93336"/>
    <w:rsid w:val="00C94A9F"/>
    <w:rsid w:val="00C97A7C"/>
    <w:rsid w:val="00CA0346"/>
    <w:rsid w:val="00CA17E8"/>
    <w:rsid w:val="00CA3C59"/>
    <w:rsid w:val="00CA4599"/>
    <w:rsid w:val="00CA55CB"/>
    <w:rsid w:val="00CA5AE0"/>
    <w:rsid w:val="00CA7BE9"/>
    <w:rsid w:val="00CB2B7F"/>
    <w:rsid w:val="00CB6905"/>
    <w:rsid w:val="00CB704D"/>
    <w:rsid w:val="00CC0082"/>
    <w:rsid w:val="00CC102A"/>
    <w:rsid w:val="00CC35A4"/>
    <w:rsid w:val="00CC4905"/>
    <w:rsid w:val="00CC56C2"/>
    <w:rsid w:val="00CC74D4"/>
    <w:rsid w:val="00CD0429"/>
    <w:rsid w:val="00CD0A41"/>
    <w:rsid w:val="00CD385D"/>
    <w:rsid w:val="00CD7D74"/>
    <w:rsid w:val="00CE13DA"/>
    <w:rsid w:val="00CE3DB4"/>
    <w:rsid w:val="00CE4004"/>
    <w:rsid w:val="00CF4119"/>
    <w:rsid w:val="00D0031D"/>
    <w:rsid w:val="00D11E8A"/>
    <w:rsid w:val="00D429AD"/>
    <w:rsid w:val="00D51952"/>
    <w:rsid w:val="00D531ED"/>
    <w:rsid w:val="00D61908"/>
    <w:rsid w:val="00D63FA4"/>
    <w:rsid w:val="00D67A06"/>
    <w:rsid w:val="00D70CC6"/>
    <w:rsid w:val="00D818A5"/>
    <w:rsid w:val="00D81CE8"/>
    <w:rsid w:val="00D82A84"/>
    <w:rsid w:val="00D82F4D"/>
    <w:rsid w:val="00D86E40"/>
    <w:rsid w:val="00D97257"/>
    <w:rsid w:val="00DA3C45"/>
    <w:rsid w:val="00DA4B64"/>
    <w:rsid w:val="00DA4D37"/>
    <w:rsid w:val="00DB18E0"/>
    <w:rsid w:val="00DB27CA"/>
    <w:rsid w:val="00DB66A7"/>
    <w:rsid w:val="00DC0EA3"/>
    <w:rsid w:val="00DC29FE"/>
    <w:rsid w:val="00DC6CAE"/>
    <w:rsid w:val="00DD0A75"/>
    <w:rsid w:val="00DD3DA6"/>
    <w:rsid w:val="00DD41AE"/>
    <w:rsid w:val="00DD734F"/>
    <w:rsid w:val="00DD7AD4"/>
    <w:rsid w:val="00DE38AD"/>
    <w:rsid w:val="00E10D18"/>
    <w:rsid w:val="00E13E32"/>
    <w:rsid w:val="00E16EB7"/>
    <w:rsid w:val="00E32DCE"/>
    <w:rsid w:val="00E33B48"/>
    <w:rsid w:val="00E425DE"/>
    <w:rsid w:val="00E45E82"/>
    <w:rsid w:val="00E471A2"/>
    <w:rsid w:val="00E562FC"/>
    <w:rsid w:val="00E6249B"/>
    <w:rsid w:val="00E67D4A"/>
    <w:rsid w:val="00E700CC"/>
    <w:rsid w:val="00E76974"/>
    <w:rsid w:val="00E8024B"/>
    <w:rsid w:val="00E842D1"/>
    <w:rsid w:val="00E85A52"/>
    <w:rsid w:val="00E86F8F"/>
    <w:rsid w:val="00E87AD6"/>
    <w:rsid w:val="00E94BDE"/>
    <w:rsid w:val="00E9692A"/>
    <w:rsid w:val="00EA01C1"/>
    <w:rsid w:val="00EA090D"/>
    <w:rsid w:val="00EA4B43"/>
    <w:rsid w:val="00EA6139"/>
    <w:rsid w:val="00EA7E9A"/>
    <w:rsid w:val="00EB4A19"/>
    <w:rsid w:val="00EB5957"/>
    <w:rsid w:val="00EB72A8"/>
    <w:rsid w:val="00EC3F0C"/>
    <w:rsid w:val="00EC6E99"/>
    <w:rsid w:val="00ED665E"/>
    <w:rsid w:val="00ED75E8"/>
    <w:rsid w:val="00EE0341"/>
    <w:rsid w:val="00EE34A4"/>
    <w:rsid w:val="00EE3625"/>
    <w:rsid w:val="00EE6041"/>
    <w:rsid w:val="00EF02FA"/>
    <w:rsid w:val="00EF1BA9"/>
    <w:rsid w:val="00EF4BAF"/>
    <w:rsid w:val="00F04F76"/>
    <w:rsid w:val="00F065C5"/>
    <w:rsid w:val="00F070E4"/>
    <w:rsid w:val="00F076C2"/>
    <w:rsid w:val="00F07C43"/>
    <w:rsid w:val="00F12ABA"/>
    <w:rsid w:val="00F148EB"/>
    <w:rsid w:val="00F14F99"/>
    <w:rsid w:val="00F17269"/>
    <w:rsid w:val="00F175B9"/>
    <w:rsid w:val="00F2042B"/>
    <w:rsid w:val="00F232B4"/>
    <w:rsid w:val="00F242CC"/>
    <w:rsid w:val="00F25A3B"/>
    <w:rsid w:val="00F30388"/>
    <w:rsid w:val="00F32901"/>
    <w:rsid w:val="00F366B0"/>
    <w:rsid w:val="00F37A26"/>
    <w:rsid w:val="00F37A73"/>
    <w:rsid w:val="00F37C51"/>
    <w:rsid w:val="00F40181"/>
    <w:rsid w:val="00F40718"/>
    <w:rsid w:val="00F414D6"/>
    <w:rsid w:val="00F4383C"/>
    <w:rsid w:val="00F4432A"/>
    <w:rsid w:val="00F57D75"/>
    <w:rsid w:val="00F57EF0"/>
    <w:rsid w:val="00F6034F"/>
    <w:rsid w:val="00F60DD4"/>
    <w:rsid w:val="00F613AF"/>
    <w:rsid w:val="00F6275D"/>
    <w:rsid w:val="00F63645"/>
    <w:rsid w:val="00F6528C"/>
    <w:rsid w:val="00F73AD7"/>
    <w:rsid w:val="00F73E2D"/>
    <w:rsid w:val="00F7555B"/>
    <w:rsid w:val="00F76523"/>
    <w:rsid w:val="00F80B74"/>
    <w:rsid w:val="00FA152D"/>
    <w:rsid w:val="00FA1EDE"/>
    <w:rsid w:val="00FA742C"/>
    <w:rsid w:val="00FB000B"/>
    <w:rsid w:val="00FB6462"/>
    <w:rsid w:val="00FB7958"/>
    <w:rsid w:val="00FC051D"/>
    <w:rsid w:val="00FC320E"/>
    <w:rsid w:val="00FD0F7A"/>
    <w:rsid w:val="00FE2B79"/>
    <w:rsid w:val="00FE2E10"/>
    <w:rsid w:val="00FE4092"/>
    <w:rsid w:val="00FE4DE9"/>
    <w:rsid w:val="00FE6A3C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E223D"/>
  <w15:chartTrackingRefBased/>
  <w15:docId w15:val="{51626A32-FF5E-4637-9E19-9712644D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D0A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85D0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85D0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1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5D0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85D0A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No Spacing"/>
    <w:uiPriority w:val="1"/>
    <w:qFormat/>
    <w:rsid w:val="00A85D0A"/>
    <w:pPr>
      <w:spacing w:after="0" w:line="240" w:lineRule="auto"/>
    </w:pPr>
  </w:style>
  <w:style w:type="paragraph" w:styleId="a4">
    <w:name w:val="Body Text"/>
    <w:basedOn w:val="a"/>
    <w:link w:val="a5"/>
    <w:rsid w:val="00A85D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A85D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9">
    <w:name w:val="Font Style19"/>
    <w:rsid w:val="00A85D0A"/>
    <w:rPr>
      <w:rFonts w:ascii="Times New Roman" w:hAnsi="Times New Roman" w:cs="Times New Roman" w:hint="default"/>
      <w:sz w:val="26"/>
      <w:szCs w:val="26"/>
    </w:rPr>
  </w:style>
  <w:style w:type="paragraph" w:styleId="a6">
    <w:name w:val="Title"/>
    <w:basedOn w:val="a"/>
    <w:link w:val="a7"/>
    <w:qFormat/>
    <w:rsid w:val="00A85D0A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A85D0A"/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styleId="a8">
    <w:name w:val="Plain Text"/>
    <w:basedOn w:val="a"/>
    <w:link w:val="a9"/>
    <w:rsid w:val="00A85D0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A85D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A85D0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A85D0A"/>
    <w:rPr>
      <w:sz w:val="16"/>
      <w:szCs w:val="16"/>
    </w:rPr>
  </w:style>
  <w:style w:type="character" w:styleId="aa">
    <w:name w:val="annotation reference"/>
    <w:basedOn w:val="a0"/>
    <w:uiPriority w:val="99"/>
    <w:unhideWhenUsed/>
    <w:qFormat/>
    <w:rsid w:val="007B569C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qFormat/>
    <w:rsid w:val="007B569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qFormat/>
    <w:rsid w:val="007B569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569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B569C"/>
    <w:rPr>
      <w:b/>
      <w:bCs/>
      <w:sz w:val="20"/>
      <w:szCs w:val="20"/>
    </w:rPr>
  </w:style>
  <w:style w:type="paragraph" w:styleId="af">
    <w:name w:val="Balloon Text"/>
    <w:basedOn w:val="a"/>
    <w:link w:val="af0"/>
    <w:semiHidden/>
    <w:unhideWhenUsed/>
    <w:rsid w:val="00316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1605B"/>
    <w:rPr>
      <w:rFonts w:ascii="Segoe UI" w:hAnsi="Segoe UI" w:cs="Segoe UI"/>
      <w:sz w:val="18"/>
      <w:szCs w:val="18"/>
    </w:rPr>
  </w:style>
  <w:style w:type="paragraph" w:styleId="af1">
    <w:name w:val="Body Text Indent"/>
    <w:basedOn w:val="a"/>
    <w:link w:val="af2"/>
    <w:uiPriority w:val="99"/>
    <w:semiHidden/>
    <w:unhideWhenUsed/>
    <w:rsid w:val="00BD6AB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BD6AB1"/>
  </w:style>
  <w:style w:type="paragraph" w:styleId="af3">
    <w:name w:val="Revision"/>
    <w:hidden/>
    <w:uiPriority w:val="99"/>
    <w:semiHidden/>
    <w:rsid w:val="00A81637"/>
    <w:pPr>
      <w:spacing w:after="0" w:line="240" w:lineRule="auto"/>
    </w:pPr>
  </w:style>
  <w:style w:type="character" w:styleId="af4">
    <w:name w:val="Hyperlink"/>
    <w:uiPriority w:val="99"/>
    <w:rsid w:val="00A36488"/>
    <w:rPr>
      <w:color w:val="0000FF"/>
      <w:u w:val="single"/>
    </w:rPr>
  </w:style>
  <w:style w:type="paragraph" w:styleId="af5">
    <w:name w:val="List Paragraph"/>
    <w:aliases w:val="Heading1,Colorful List - Accent 11,Colorful List - Accent 11CxSpLast,H1-1,Заголовок3,Абзац,SL_Абзац списка,[SL] Список маркированный,Заголовок_3,Содержание. 2 уровень,Абзац списка литеральный,11111,Bullet List,FooterText,numbered,AC List 01"/>
    <w:basedOn w:val="a"/>
    <w:link w:val="af6"/>
    <w:uiPriority w:val="34"/>
    <w:qFormat/>
    <w:rsid w:val="00A36488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D6A09"/>
    <w:rPr>
      <w:color w:val="605E5C"/>
      <w:shd w:val="clear" w:color="auto" w:fill="E1DFDD"/>
    </w:rPr>
  </w:style>
  <w:style w:type="table" w:styleId="af7">
    <w:name w:val="Table Grid"/>
    <w:basedOn w:val="a1"/>
    <w:uiPriority w:val="39"/>
    <w:rsid w:val="005013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916CA6"/>
    <w:rPr>
      <w:color w:val="605E5C"/>
      <w:shd w:val="clear" w:color="auto" w:fill="E1DFDD"/>
    </w:rPr>
  </w:style>
  <w:style w:type="character" w:customStyle="1" w:styleId="s1">
    <w:name w:val="s1"/>
    <w:basedOn w:val="a0"/>
    <w:rsid w:val="00772A9A"/>
  </w:style>
  <w:style w:type="character" w:customStyle="1" w:styleId="s0">
    <w:name w:val="s0"/>
    <w:basedOn w:val="a0"/>
    <w:rsid w:val="00F076C2"/>
  </w:style>
  <w:style w:type="paragraph" w:customStyle="1" w:styleId="pj">
    <w:name w:val="pj"/>
    <w:basedOn w:val="a"/>
    <w:rsid w:val="00941CD0"/>
    <w:pPr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21">
    <w:name w:val="s21"/>
    <w:basedOn w:val="a0"/>
    <w:rsid w:val="00941CD0"/>
  </w:style>
  <w:style w:type="character" w:customStyle="1" w:styleId="s20">
    <w:name w:val="s20"/>
    <w:basedOn w:val="a0"/>
    <w:rsid w:val="00941CD0"/>
  </w:style>
  <w:style w:type="character" w:customStyle="1" w:styleId="33">
    <w:name w:val="Неразрешенное упоминание3"/>
    <w:basedOn w:val="a0"/>
    <w:uiPriority w:val="99"/>
    <w:semiHidden/>
    <w:unhideWhenUsed/>
    <w:rsid w:val="005C26F1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A01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8">
    <w:name w:val="header"/>
    <w:basedOn w:val="a"/>
    <w:link w:val="af9"/>
    <w:uiPriority w:val="99"/>
    <w:unhideWhenUsed/>
    <w:rsid w:val="00F37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F37A73"/>
  </w:style>
  <w:style w:type="paragraph" w:styleId="afa">
    <w:name w:val="footer"/>
    <w:basedOn w:val="a"/>
    <w:link w:val="afb"/>
    <w:uiPriority w:val="99"/>
    <w:unhideWhenUsed/>
    <w:rsid w:val="00F37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F37A73"/>
  </w:style>
  <w:style w:type="character" w:customStyle="1" w:styleId="4">
    <w:name w:val="Неразрешенное упоминание4"/>
    <w:basedOn w:val="a0"/>
    <w:uiPriority w:val="99"/>
    <w:semiHidden/>
    <w:unhideWhenUsed/>
    <w:rsid w:val="00B273D1"/>
    <w:rPr>
      <w:color w:val="605E5C"/>
      <w:shd w:val="clear" w:color="auto" w:fill="E1DFDD"/>
    </w:rPr>
  </w:style>
  <w:style w:type="character" w:customStyle="1" w:styleId="af6">
    <w:name w:val="Абзац списка Знак"/>
    <w:aliases w:val="Heading1 Знак,Colorful List - Accent 11 Знак,Colorful List - Accent 11CxSpLast Знак,H1-1 Знак,Заголовок3 Знак,Абзац Знак,SL_Абзац списка Знак,[SL] Список маркированный Знак,Заголовок_3 Знак,Содержание. 2 уровень Знак,11111 Знак"/>
    <w:link w:val="af5"/>
    <w:uiPriority w:val="34"/>
    <w:qFormat/>
    <w:locked/>
    <w:rsid w:val="007C201D"/>
    <w:rPr>
      <w:rFonts w:ascii="Times New Roman" w:eastAsia="Calibri" w:hAnsi="Times New Roman" w:cs="Times New Roman"/>
      <w:sz w:val="24"/>
      <w:szCs w:val="24"/>
    </w:rPr>
  </w:style>
  <w:style w:type="paragraph" w:customStyle="1" w:styleId="isselectedend">
    <w:name w:val="isselectedend"/>
    <w:basedOn w:val="a"/>
    <w:rsid w:val="0033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unhideWhenUsed/>
    <w:rsid w:val="0033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Unresolved Mention"/>
    <w:basedOn w:val="a0"/>
    <w:uiPriority w:val="99"/>
    <w:semiHidden/>
    <w:unhideWhenUsed/>
    <w:rsid w:val="007D1F71"/>
    <w:rPr>
      <w:color w:val="605E5C"/>
      <w:shd w:val="clear" w:color="auto" w:fill="E1DFDD"/>
    </w:rPr>
  </w:style>
  <w:style w:type="character" w:customStyle="1" w:styleId="ypks7kbdpwfgdykd3qb9">
    <w:name w:val="ypks7kbdpwfgdykd3qb9"/>
    <w:basedOn w:val="a0"/>
    <w:rsid w:val="00F65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0E241-3B40-4983-BFE0-5C6F6EB63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17</Pages>
  <Words>5963</Words>
  <Characters>33994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LOCAL</Company>
  <LinksUpToDate>false</LinksUpToDate>
  <CharactersWithSpaces>39878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Диханчинова Маржан Ергалиевна</dc:creator>
  <cp:keywords/>
  <dc:description/>
  <cp:lastModifiedBy>Тастанова Гульнара Турганжановна</cp:lastModifiedBy>
  <cp:revision>989</cp:revision>
  <cp:lastPrinted>2023-10-24T09:39:00Z</cp:lastPrinted>
  <dcterms:created xsi:type="dcterms:W3CDTF">2026-06-17T09:58:00Z</dcterms:created>
  <dcterms:modified xsi:type="dcterms:W3CDTF">2026-06-22T09:41:00Z</dcterms:modified>
</cp:coreProperties>
</file>