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9BB5" w14:textId="44F6BE81" w:rsidR="00687575" w:rsidRDefault="00687575" w:rsidP="00687575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D51B5D2" wp14:editId="72B92CC0">
            <wp:extent cx="1663943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150" cy="66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F3617" w14:textId="77777777" w:rsidR="00687575" w:rsidRPr="00276F0C" w:rsidRDefault="00687575" w:rsidP="00687575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14:paraId="00EAC0D7" w14:textId="77777777" w:rsidR="00687575" w:rsidRPr="00D41E49" w:rsidRDefault="00687575" w:rsidP="00687575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Баспасөз</w:t>
      </w:r>
      <w:r w:rsidRPr="00F9774C">
        <w:rPr>
          <w:rFonts w:ascii="Arial" w:hAnsi="Arial" w:cs="Arial"/>
          <w:b/>
          <w:bCs/>
          <w:sz w:val="28"/>
          <w:szCs w:val="28"/>
        </w:rPr>
        <w:t>-релиз</w:t>
      </w:r>
      <w:r>
        <w:rPr>
          <w:rFonts w:ascii="Arial" w:hAnsi="Arial" w:cs="Arial"/>
          <w:b/>
          <w:bCs/>
          <w:sz w:val="28"/>
          <w:szCs w:val="28"/>
          <w:lang w:val="kk-KZ"/>
        </w:rPr>
        <w:t>і</w:t>
      </w:r>
    </w:p>
    <w:p w14:paraId="48F49939" w14:textId="77777777" w:rsidR="00687575" w:rsidRPr="00F9774C" w:rsidRDefault="00687575" w:rsidP="00687575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r w:rsidRPr="00276F0C">
        <w:rPr>
          <w:rFonts w:ascii="Arial" w:hAnsi="Arial" w:cs="Arial"/>
          <w:i/>
          <w:iCs/>
          <w:sz w:val="22"/>
          <w:szCs w:val="22"/>
        </w:rPr>
        <w:t xml:space="preserve">Алматы </w:t>
      </w:r>
      <w:r>
        <w:rPr>
          <w:rFonts w:ascii="Arial" w:hAnsi="Arial" w:cs="Arial"/>
          <w:i/>
          <w:iCs/>
          <w:sz w:val="22"/>
          <w:szCs w:val="22"/>
          <w:lang w:val="kk-KZ"/>
        </w:rPr>
        <w:t>қ.</w:t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 xml:space="preserve">09 </w:t>
      </w:r>
      <w:r>
        <w:rPr>
          <w:rFonts w:ascii="Arial" w:hAnsi="Arial" w:cs="Arial"/>
          <w:i/>
          <w:iCs/>
          <w:sz w:val="22"/>
          <w:szCs w:val="22"/>
          <w:lang w:val="kk-KZ"/>
        </w:rPr>
        <w:t>қаңтар</w:t>
      </w:r>
      <w:r w:rsidRPr="00276F0C">
        <w:rPr>
          <w:rFonts w:ascii="Arial" w:hAnsi="Arial" w:cs="Arial"/>
          <w:i/>
          <w:iCs/>
          <w:sz w:val="22"/>
          <w:szCs w:val="22"/>
        </w:rPr>
        <w:t xml:space="preserve"> 2026 </w:t>
      </w:r>
      <w:r>
        <w:rPr>
          <w:rFonts w:ascii="Arial" w:hAnsi="Arial" w:cs="Arial"/>
          <w:i/>
          <w:iCs/>
          <w:sz w:val="22"/>
          <w:szCs w:val="22"/>
          <w:lang w:val="kk-KZ"/>
        </w:rPr>
        <w:t>жыл</w:t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</w:p>
    <w:p w14:paraId="6AA7047C" w14:textId="77777777" w:rsidR="00687575" w:rsidRPr="00F9774C" w:rsidRDefault="00687575" w:rsidP="00687575">
      <w:pPr>
        <w:pStyle w:val="a3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Ұлттық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корпорациясының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Директорлар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Кеңесі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құрамындағы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өзгерістер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туралы</w:t>
      </w:r>
      <w:proofErr w:type="spellEnd"/>
      <w:r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14:paraId="2463FA1E" w14:textId="65D84803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Hlk218857214"/>
      <w:proofErr w:type="spellStart"/>
      <w:r w:rsidRPr="00D41E49">
        <w:rPr>
          <w:rFonts w:ascii="Arial" w:hAnsi="Arial" w:cs="Arial"/>
          <w:sz w:val="28"/>
          <w:szCs w:val="28"/>
        </w:rPr>
        <w:t>Қазақстанның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ұлттық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корпорациясында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Директорлар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кеңесінің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жаңартылған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құрамы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қалыптастырылды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sz w:val="28"/>
          <w:szCs w:val="28"/>
        </w:rPr>
        <w:t>Оның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жұмысына </w:t>
      </w:r>
      <w:proofErr w:type="spellStart"/>
      <w:r w:rsidRPr="00D41E49">
        <w:rPr>
          <w:rFonts w:ascii="Arial" w:hAnsi="Arial" w:cs="Arial"/>
          <w:sz w:val="28"/>
          <w:szCs w:val="28"/>
        </w:rPr>
        <w:t>жаңа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қатысушылар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— </w:t>
      </w:r>
      <w:r w:rsidRPr="00D41E49">
        <w:rPr>
          <w:rFonts w:ascii="Arial" w:hAnsi="Arial" w:cs="Arial"/>
          <w:b/>
          <w:bCs/>
          <w:sz w:val="28"/>
          <w:szCs w:val="28"/>
          <w:lang w:val="kk-KZ"/>
        </w:rPr>
        <w:t>Ерлан</w:t>
      </w:r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Ашықбеков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пен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Асқар</w:t>
      </w:r>
      <w:proofErr w:type="spellEnd"/>
      <w:r w:rsidRPr="00D41E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b/>
          <w:bCs/>
          <w:sz w:val="28"/>
          <w:szCs w:val="28"/>
        </w:rPr>
        <w:t>Жамбакин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кірді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sz w:val="28"/>
          <w:szCs w:val="28"/>
        </w:rPr>
        <w:t>Олардың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келуі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инфрақұрылымын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sz w:val="28"/>
          <w:szCs w:val="28"/>
        </w:rPr>
        <w:t>цифрлық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технологияларды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корпоративтік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басқаруды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дамыту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саласындағы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Ұ</w:t>
      </w:r>
      <w:r>
        <w:rPr>
          <w:rFonts w:ascii="Arial" w:hAnsi="Arial" w:cs="Arial"/>
          <w:sz w:val="28"/>
          <w:szCs w:val="28"/>
          <w:lang w:val="kk-KZ"/>
        </w:rPr>
        <w:t>ТК</w:t>
      </w:r>
      <w:r w:rsidRPr="00D41E49">
        <w:rPr>
          <w:rFonts w:ascii="Arial" w:hAnsi="Arial" w:cs="Arial"/>
          <w:sz w:val="28"/>
          <w:szCs w:val="28"/>
        </w:rPr>
        <w:t>-</w:t>
      </w:r>
      <w:proofErr w:type="spellStart"/>
      <w:r w:rsidRPr="00D41E49">
        <w:rPr>
          <w:rFonts w:ascii="Arial" w:hAnsi="Arial" w:cs="Arial"/>
          <w:sz w:val="28"/>
          <w:szCs w:val="28"/>
        </w:rPr>
        <w:t>ның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стратегиялық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сараптамасын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күшейтеді</w:t>
      </w:r>
      <w:proofErr w:type="spellEnd"/>
      <w:r w:rsidRPr="00D41E49">
        <w:rPr>
          <w:rFonts w:ascii="Arial" w:hAnsi="Arial" w:cs="Arial"/>
          <w:sz w:val="28"/>
          <w:szCs w:val="28"/>
        </w:rPr>
        <w:t>.</w:t>
      </w:r>
    </w:p>
    <w:p w14:paraId="2A7F080C" w14:textId="77777777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41E49">
        <w:rPr>
          <w:rFonts w:ascii="Arial" w:hAnsi="Arial" w:cs="Arial"/>
          <w:sz w:val="28"/>
          <w:szCs w:val="28"/>
        </w:rPr>
        <w:t>Кеңес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құрамын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жаңартудың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негізгі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бағыты-инновациялар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бағытын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күшейту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ұлттық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жүйесін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тұрақты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дамыту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sz w:val="28"/>
          <w:szCs w:val="28"/>
        </w:rPr>
        <w:t>Экономиканы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белсенді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цифрландыру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жағдайында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шешімдерінің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тезірек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sz w:val="28"/>
          <w:szCs w:val="28"/>
        </w:rPr>
        <w:t>ыңғайлы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қауіпсіз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болуы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өте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маңызды</w:t>
      </w:r>
      <w:proofErr w:type="spellEnd"/>
      <w:r w:rsidRPr="00D41E49">
        <w:rPr>
          <w:rFonts w:ascii="Arial" w:hAnsi="Arial" w:cs="Arial"/>
          <w:sz w:val="28"/>
          <w:szCs w:val="28"/>
        </w:rPr>
        <w:t>. Ұ</w:t>
      </w:r>
      <w:r>
        <w:rPr>
          <w:rFonts w:ascii="Arial" w:hAnsi="Arial" w:cs="Arial"/>
          <w:sz w:val="28"/>
          <w:szCs w:val="28"/>
          <w:lang w:val="kk-KZ"/>
        </w:rPr>
        <w:t>ТК</w:t>
      </w:r>
      <w:r w:rsidRPr="00D41E49">
        <w:rPr>
          <w:rFonts w:ascii="Arial" w:hAnsi="Arial" w:cs="Arial"/>
          <w:sz w:val="28"/>
          <w:szCs w:val="28"/>
        </w:rPr>
        <w:t>-</w:t>
      </w:r>
      <w:proofErr w:type="spellStart"/>
      <w:r w:rsidRPr="00D41E49">
        <w:rPr>
          <w:rFonts w:ascii="Arial" w:hAnsi="Arial" w:cs="Arial"/>
          <w:sz w:val="28"/>
          <w:szCs w:val="28"/>
        </w:rPr>
        <w:t>ның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жаңартылған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Директорлар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кеңесі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з</w:t>
      </w:r>
      <w:proofErr w:type="spellStart"/>
      <w:r w:rsidRPr="00D41E49">
        <w:rPr>
          <w:rFonts w:ascii="Arial" w:hAnsi="Arial" w:cs="Arial"/>
          <w:sz w:val="28"/>
          <w:szCs w:val="28"/>
        </w:rPr>
        <w:t>аманауи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технологияларын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енгізуге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sz w:val="28"/>
          <w:szCs w:val="28"/>
        </w:rPr>
        <w:t>цифрлық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сервистерді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дамытуға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sz w:val="28"/>
          <w:szCs w:val="28"/>
        </w:rPr>
        <w:t>клиенттерді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алаяқтықтан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қорғауға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халық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пен бизнес </w:t>
      </w:r>
      <w:proofErr w:type="spellStart"/>
      <w:r w:rsidRPr="00D41E49">
        <w:rPr>
          <w:rFonts w:ascii="Arial" w:hAnsi="Arial" w:cs="Arial"/>
          <w:sz w:val="28"/>
          <w:szCs w:val="28"/>
        </w:rPr>
        <w:t>үшін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қолма-қол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ақшасыз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есеп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айырысу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мүмкіндіктерін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кеңейтуге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назар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аударатын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болады</w:t>
      </w:r>
      <w:bookmarkEnd w:id="0"/>
      <w:proofErr w:type="spellEnd"/>
      <w:r w:rsidRPr="00D41E49">
        <w:rPr>
          <w:rFonts w:ascii="Arial" w:hAnsi="Arial" w:cs="Arial"/>
          <w:sz w:val="28"/>
          <w:szCs w:val="28"/>
        </w:rPr>
        <w:t xml:space="preserve">. </w:t>
      </w:r>
    </w:p>
    <w:p w14:paraId="66648235" w14:textId="77777777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  <w:lang w:val="kk-KZ"/>
        </w:rPr>
        <w:t>«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Біздің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мақсатымыз-болашақтың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сын-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тегеуріндеріне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жауап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беруге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ел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экономикасының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дамуын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қолдауға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қабілетті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сенімді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технологиялық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қолжетімді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экожүйесін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құру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Біз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инновацияларға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соның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ішінде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жасанды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интеллектке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негізделген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шешімдерді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қолдануға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сондай-ақ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интеллектуалды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басқару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жүйелерін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қауіпсіздігін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дамытуға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баса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назар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аударамыз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Сондықтан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кеңес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құрамына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нарықты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терең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түсінетін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күрделі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инфрақұрылымдық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жобаларды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іске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proofErr w:type="gramStart"/>
      <w:r w:rsidRPr="00D41E49">
        <w:rPr>
          <w:rFonts w:ascii="Arial" w:hAnsi="Arial" w:cs="Arial"/>
          <w:i/>
          <w:iCs/>
          <w:sz w:val="28"/>
          <w:szCs w:val="28"/>
        </w:rPr>
        <w:t>асыруда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тәжірибесі</w:t>
      </w:r>
      <w:proofErr w:type="spellEnd"/>
      <w:proofErr w:type="gram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 xml:space="preserve">мол </w:t>
      </w:r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сарапшылар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кірді</w:t>
      </w:r>
      <w:proofErr w:type="spellEnd"/>
      <w:r>
        <w:rPr>
          <w:rFonts w:ascii="Arial" w:hAnsi="Arial" w:cs="Arial"/>
          <w:i/>
          <w:iCs/>
          <w:sz w:val="28"/>
          <w:szCs w:val="28"/>
          <w:lang w:val="kk-KZ"/>
        </w:rPr>
        <w:t>»</w:t>
      </w:r>
      <w:r w:rsidRPr="00D41E49">
        <w:rPr>
          <w:rFonts w:ascii="Arial" w:hAnsi="Arial" w:cs="Arial"/>
          <w:i/>
          <w:iCs/>
          <w:sz w:val="28"/>
          <w:szCs w:val="28"/>
        </w:rPr>
        <w:t xml:space="preserve">", -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деп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атап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өтті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Ұлттық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корпорациясының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Директорлар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кеңесінің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Т</w:t>
      </w:r>
      <w:r w:rsidRPr="00D41E49">
        <w:rPr>
          <w:rFonts w:ascii="Arial" w:hAnsi="Arial" w:cs="Arial"/>
          <w:i/>
          <w:iCs/>
          <w:sz w:val="28"/>
          <w:szCs w:val="28"/>
        </w:rPr>
        <w:t>өрағасы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Бинур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Жаленов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. </w:t>
      </w:r>
    </w:p>
    <w:p w14:paraId="38E420E4" w14:textId="77777777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  <w:lang w:val="kk-KZ"/>
        </w:rPr>
        <w:t>«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Ұлттық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корпорациясы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үшін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қаржы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нарығының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қатысушыларымен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сыртқы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сарапшылар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мен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контрагенттермен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ашық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кәсіби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диалог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құру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аса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маңызды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Директорлар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кеңесінің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жаңартылған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құрамы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осы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өзара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іс-қимылды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күшейтуге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инфрақұрылымын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дамытуға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неғұрлым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кешенді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тәсілді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қамтамасыз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етуге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мүмкіндік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береді</w:t>
      </w:r>
      <w:proofErr w:type="spellEnd"/>
      <w:r>
        <w:rPr>
          <w:rFonts w:ascii="Arial" w:hAnsi="Arial" w:cs="Arial"/>
          <w:i/>
          <w:iCs/>
          <w:sz w:val="28"/>
          <w:szCs w:val="28"/>
          <w:lang w:val="kk-KZ"/>
        </w:rPr>
        <w:t>»</w:t>
      </w:r>
      <w:r w:rsidRPr="00D41E49">
        <w:rPr>
          <w:rFonts w:ascii="Arial" w:hAnsi="Arial" w:cs="Arial"/>
          <w:i/>
          <w:iCs/>
          <w:sz w:val="28"/>
          <w:szCs w:val="28"/>
        </w:rPr>
        <w:t xml:space="preserve">, -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деп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атап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өтті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Ұлттық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корпорациясының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Басқарма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i/>
          <w:iCs/>
          <w:sz w:val="28"/>
          <w:szCs w:val="28"/>
        </w:rPr>
        <w:t>Төрағасы</w:t>
      </w:r>
      <w:proofErr w:type="spellEnd"/>
      <w:r w:rsidRPr="00D41E49">
        <w:rPr>
          <w:rFonts w:ascii="Arial" w:hAnsi="Arial" w:cs="Arial"/>
          <w:i/>
          <w:iCs/>
          <w:sz w:val="28"/>
          <w:szCs w:val="28"/>
        </w:rPr>
        <w:t xml:space="preserve"> Жанар Самаева</w:t>
      </w:r>
    </w:p>
    <w:p w14:paraId="22CEAB6A" w14:textId="77777777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41E49">
        <w:rPr>
          <w:rFonts w:ascii="Arial" w:hAnsi="Arial" w:cs="Arial"/>
          <w:sz w:val="28"/>
          <w:szCs w:val="28"/>
        </w:rPr>
        <w:t>Бұдан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басқа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, </w:t>
      </w:r>
      <w:bookmarkStart w:id="1" w:name="_Hlk218857231"/>
      <w:proofErr w:type="spellStart"/>
      <w:r w:rsidRPr="00D41E49">
        <w:rPr>
          <w:rFonts w:ascii="Arial" w:hAnsi="Arial" w:cs="Arial"/>
          <w:sz w:val="28"/>
          <w:szCs w:val="28"/>
        </w:rPr>
        <w:t>Директорлар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кеңесінің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жаңартылған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құрамы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ұлттық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инфрақұрылымын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дамытуды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Қазақстанның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қаржы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нарығының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lastRenderedPageBreak/>
        <w:t>негізгі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қатысушысы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— </w:t>
      </w:r>
      <w:proofErr w:type="spellStart"/>
      <w:r w:rsidRPr="00D41E49">
        <w:rPr>
          <w:rFonts w:ascii="Arial" w:hAnsi="Arial" w:cs="Arial"/>
          <w:sz w:val="28"/>
          <w:szCs w:val="28"/>
        </w:rPr>
        <w:t>сенімді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sz w:val="28"/>
          <w:szCs w:val="28"/>
        </w:rPr>
        <w:t>технологиялық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клиентке </w:t>
      </w:r>
      <w:proofErr w:type="spellStart"/>
      <w:r w:rsidRPr="00D41E49">
        <w:rPr>
          <w:rFonts w:ascii="Arial" w:hAnsi="Arial" w:cs="Arial"/>
          <w:sz w:val="28"/>
          <w:szCs w:val="28"/>
        </w:rPr>
        <w:t>бағдарланған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ҰТК</w:t>
      </w:r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рөлін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күшейтуді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жалғастырады</w:t>
      </w:r>
      <w:bookmarkEnd w:id="1"/>
      <w:proofErr w:type="spellEnd"/>
      <w:r w:rsidRPr="00D41E49">
        <w:rPr>
          <w:rFonts w:ascii="Arial" w:hAnsi="Arial" w:cs="Arial"/>
          <w:sz w:val="28"/>
          <w:szCs w:val="28"/>
        </w:rPr>
        <w:t>.</w:t>
      </w:r>
    </w:p>
    <w:p w14:paraId="6D92BA27" w14:textId="77777777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Ерла</w:t>
      </w:r>
      <w:r w:rsidRPr="00D41E49">
        <w:rPr>
          <w:rFonts w:ascii="Arial" w:hAnsi="Arial" w:cs="Arial"/>
          <w:sz w:val="28"/>
          <w:szCs w:val="28"/>
        </w:rPr>
        <w:t xml:space="preserve">н </w:t>
      </w:r>
      <w:proofErr w:type="spellStart"/>
      <w:r w:rsidRPr="00D41E49">
        <w:rPr>
          <w:rFonts w:ascii="Arial" w:hAnsi="Arial" w:cs="Arial"/>
          <w:sz w:val="28"/>
          <w:szCs w:val="28"/>
        </w:rPr>
        <w:t>Ашықбеков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—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жүйелері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қаржы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технологиялары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саласындағы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жетекші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мамандардың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бірі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sz w:val="28"/>
          <w:szCs w:val="28"/>
        </w:rPr>
        <w:t>Оның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кәсіби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қызметі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инфрақұрылымын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дамытумен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sz w:val="28"/>
          <w:szCs w:val="28"/>
        </w:rPr>
        <w:t>заманауи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цифрлық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сервистерді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енгізумен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қолма-қол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ақшасыз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операциялардың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қауіпсіздігін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арттырумен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байланысты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. Ал </w:t>
      </w:r>
      <w:proofErr w:type="spellStart"/>
      <w:r w:rsidRPr="00D41E49">
        <w:rPr>
          <w:rFonts w:ascii="Arial" w:hAnsi="Arial" w:cs="Arial"/>
          <w:sz w:val="28"/>
          <w:szCs w:val="28"/>
        </w:rPr>
        <w:t>төлем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тетіктері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D41E49">
        <w:rPr>
          <w:rFonts w:ascii="Arial" w:hAnsi="Arial" w:cs="Arial"/>
          <w:sz w:val="28"/>
          <w:szCs w:val="28"/>
        </w:rPr>
        <w:t>банкаралық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өзара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іс-қимылды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жетілдірудегі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елеулі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тәжірибе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нарық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үшін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жаңа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стандарттарды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қалыптастыруға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дамытуға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мүмкіндік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береді</w:t>
      </w:r>
      <w:proofErr w:type="spellEnd"/>
      <w:r w:rsidRPr="00D41E49">
        <w:rPr>
          <w:rFonts w:ascii="Arial" w:hAnsi="Arial" w:cs="Arial"/>
          <w:sz w:val="28"/>
          <w:szCs w:val="28"/>
        </w:rPr>
        <w:t>.</w:t>
      </w:r>
    </w:p>
    <w:p w14:paraId="30FC504C" w14:textId="77777777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41E49">
        <w:rPr>
          <w:rFonts w:ascii="Arial" w:hAnsi="Arial" w:cs="Arial"/>
          <w:sz w:val="28"/>
          <w:szCs w:val="28"/>
        </w:rPr>
        <w:t>Асқар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Жамбакин-корпоративтік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секторда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ірі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компаниялардың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стратегиялық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дамуында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көп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жылдық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тәжірибесі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D41E49">
        <w:rPr>
          <w:rFonts w:ascii="Arial" w:hAnsi="Arial" w:cs="Arial"/>
          <w:sz w:val="28"/>
          <w:szCs w:val="28"/>
        </w:rPr>
        <w:t>басқарушы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sz w:val="28"/>
          <w:szCs w:val="28"/>
        </w:rPr>
        <w:t>Ол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бизнес-</w:t>
      </w:r>
      <w:proofErr w:type="spellStart"/>
      <w:r w:rsidRPr="00D41E49">
        <w:rPr>
          <w:rFonts w:ascii="Arial" w:hAnsi="Arial" w:cs="Arial"/>
          <w:sz w:val="28"/>
          <w:szCs w:val="28"/>
        </w:rPr>
        <w:t>процестердің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тиімділігіне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1E49">
        <w:rPr>
          <w:rFonts w:ascii="Arial" w:hAnsi="Arial" w:cs="Arial"/>
          <w:sz w:val="28"/>
          <w:szCs w:val="28"/>
        </w:rPr>
        <w:t>тұрақты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өсуге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цифрлық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инновацияларды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енгізуге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маманданған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41E49">
        <w:rPr>
          <w:rFonts w:ascii="Arial" w:hAnsi="Arial" w:cs="Arial"/>
          <w:sz w:val="28"/>
          <w:szCs w:val="28"/>
        </w:rPr>
        <w:t>Оның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директорлар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кеңесінің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жұмысына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қатысуы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корпоративтік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басқару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жүйесін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одан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әрі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нығайтуға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және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цифрландыру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саласындағы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ұзақ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мерзімді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стратегиялық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бастамаларды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іске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асыруға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ықпал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ететін</w:t>
      </w:r>
      <w:proofErr w:type="spellEnd"/>
      <w:r w:rsidRPr="00D41E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1E49">
        <w:rPr>
          <w:rFonts w:ascii="Arial" w:hAnsi="Arial" w:cs="Arial"/>
          <w:sz w:val="28"/>
          <w:szCs w:val="28"/>
        </w:rPr>
        <w:t>болады</w:t>
      </w:r>
      <w:proofErr w:type="spellEnd"/>
      <w:r w:rsidRPr="00D41E49">
        <w:rPr>
          <w:rFonts w:ascii="Arial" w:hAnsi="Arial" w:cs="Arial"/>
          <w:sz w:val="28"/>
          <w:szCs w:val="28"/>
        </w:rPr>
        <w:t>.</w:t>
      </w:r>
    </w:p>
    <w:p w14:paraId="5AA13D43" w14:textId="77777777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8611A3">
        <w:rPr>
          <w:rFonts w:ascii="Arial" w:hAnsi="Arial" w:cs="Arial"/>
          <w:sz w:val="28"/>
          <w:szCs w:val="28"/>
        </w:rPr>
        <w:t>Сондай-ақ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611A3">
        <w:rPr>
          <w:rFonts w:ascii="Arial" w:hAnsi="Arial" w:cs="Arial"/>
          <w:sz w:val="28"/>
          <w:szCs w:val="28"/>
        </w:rPr>
        <w:t>Директорлар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к</w:t>
      </w:r>
      <w:proofErr w:type="spellStart"/>
      <w:r w:rsidRPr="008611A3">
        <w:rPr>
          <w:rFonts w:ascii="Arial" w:hAnsi="Arial" w:cs="Arial"/>
          <w:sz w:val="28"/>
          <w:szCs w:val="28"/>
        </w:rPr>
        <w:t>еңесі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құрамындағы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жұмысты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Асқар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Смағұлов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жалғастырады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8611A3">
        <w:rPr>
          <w:rFonts w:ascii="Arial" w:hAnsi="Arial" w:cs="Arial"/>
          <w:sz w:val="28"/>
          <w:szCs w:val="28"/>
        </w:rPr>
        <w:t>Оның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корпоративтік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басқаруды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дамытуға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және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ұзақ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мерзімді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өсу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стратегияларын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қалыптастыруға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баса </w:t>
      </w:r>
      <w:proofErr w:type="spellStart"/>
      <w:r w:rsidRPr="008611A3">
        <w:rPr>
          <w:rFonts w:ascii="Arial" w:hAnsi="Arial" w:cs="Arial"/>
          <w:sz w:val="28"/>
          <w:szCs w:val="28"/>
        </w:rPr>
        <w:t>назар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аудара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отырып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611A3">
        <w:rPr>
          <w:rFonts w:ascii="Arial" w:hAnsi="Arial" w:cs="Arial"/>
          <w:sz w:val="28"/>
          <w:szCs w:val="28"/>
        </w:rPr>
        <w:t>қаржы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нарығы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ұйымдарында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үлкен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тәжірибесі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бар. </w:t>
      </w:r>
      <w:proofErr w:type="spellStart"/>
      <w:r w:rsidRPr="008611A3">
        <w:rPr>
          <w:rFonts w:ascii="Arial" w:hAnsi="Arial" w:cs="Arial"/>
          <w:sz w:val="28"/>
          <w:szCs w:val="28"/>
        </w:rPr>
        <w:t>Оның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мамандануы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корпоративтік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құрылымдарды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дамытумен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611A3">
        <w:rPr>
          <w:rFonts w:ascii="Arial" w:hAnsi="Arial" w:cs="Arial"/>
          <w:sz w:val="28"/>
          <w:szCs w:val="28"/>
        </w:rPr>
        <w:t>инвестициялық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қызметпен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және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ауқымды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активтерді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басқарумен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611A3">
        <w:rPr>
          <w:rFonts w:ascii="Arial" w:hAnsi="Arial" w:cs="Arial"/>
          <w:sz w:val="28"/>
          <w:szCs w:val="28"/>
        </w:rPr>
        <w:t>соның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ішінде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бөлшек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сауда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және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девелопмент </w:t>
      </w:r>
      <w:proofErr w:type="spellStart"/>
      <w:r w:rsidRPr="008611A3">
        <w:rPr>
          <w:rFonts w:ascii="Arial" w:hAnsi="Arial" w:cs="Arial"/>
          <w:sz w:val="28"/>
          <w:szCs w:val="28"/>
        </w:rPr>
        <w:t>саласында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байланысты</w:t>
      </w:r>
      <w:proofErr w:type="spellEnd"/>
      <w:r w:rsidRPr="008611A3">
        <w:rPr>
          <w:rFonts w:ascii="Arial" w:hAnsi="Arial" w:cs="Arial"/>
          <w:sz w:val="28"/>
          <w:szCs w:val="28"/>
        </w:rPr>
        <w:t>.</w:t>
      </w:r>
      <w:r w:rsidRPr="005C2E91">
        <w:rPr>
          <w:rFonts w:ascii="Arial" w:hAnsi="Arial" w:cs="Arial"/>
          <w:sz w:val="28"/>
          <w:szCs w:val="28"/>
        </w:rPr>
        <w:t xml:space="preserve"> </w:t>
      </w:r>
    </w:p>
    <w:p w14:paraId="76B82261" w14:textId="77777777" w:rsidR="00687575" w:rsidRDefault="00687575" w:rsidP="00687575">
      <w:pPr>
        <w:pStyle w:val="a3"/>
        <w:spacing w:before="0" w:beforeAutospacing="0" w:after="160" w:afterAutospacing="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8611A3">
        <w:rPr>
          <w:rFonts w:ascii="Arial" w:hAnsi="Arial" w:cs="Arial"/>
          <w:sz w:val="28"/>
          <w:szCs w:val="28"/>
        </w:rPr>
        <w:t>Директорлар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кеңесінің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қатысушылары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және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Ұ</w:t>
      </w:r>
      <w:proofErr w:type="spellStart"/>
      <w:r w:rsidRPr="008611A3">
        <w:rPr>
          <w:rFonts w:ascii="Arial" w:hAnsi="Arial" w:cs="Arial"/>
          <w:sz w:val="28"/>
          <w:szCs w:val="28"/>
        </w:rPr>
        <w:t>лттық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төлем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корпорациясының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қызметі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туралы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sz w:val="28"/>
          <w:szCs w:val="28"/>
        </w:rPr>
        <w:t>толығырақ</w:t>
      </w:r>
      <w:proofErr w:type="spellEnd"/>
      <w:r w:rsidRPr="008611A3">
        <w:rPr>
          <w:rFonts w:ascii="Arial" w:hAnsi="Arial" w:cs="Arial"/>
          <w:sz w:val="28"/>
          <w:szCs w:val="28"/>
        </w:rPr>
        <w:t xml:space="preserve"> </w:t>
      </w:r>
      <w:hyperlink r:id="rId7" w:history="1">
        <w:proofErr w:type="spellStart"/>
        <w:r w:rsidRPr="004272DF">
          <w:rPr>
            <w:rStyle w:val="a4"/>
            <w:rFonts w:ascii="Arial" w:hAnsi="Arial" w:cs="Arial"/>
            <w:sz w:val="28"/>
            <w:szCs w:val="28"/>
          </w:rPr>
          <w:t>ресми</w:t>
        </w:r>
        <w:proofErr w:type="spellEnd"/>
        <w:r w:rsidRPr="004272DF">
          <w:rPr>
            <w:rStyle w:val="a4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272DF">
          <w:rPr>
            <w:rStyle w:val="a4"/>
            <w:rFonts w:ascii="Arial" w:hAnsi="Arial" w:cs="Arial"/>
            <w:sz w:val="28"/>
            <w:szCs w:val="28"/>
          </w:rPr>
          <w:t>сайттан</w:t>
        </w:r>
        <w:proofErr w:type="spellEnd"/>
        <w:r w:rsidRPr="004272DF">
          <w:rPr>
            <w:rStyle w:val="a4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272DF">
          <w:rPr>
            <w:rStyle w:val="a4"/>
            <w:rFonts w:ascii="Arial" w:hAnsi="Arial" w:cs="Arial"/>
            <w:sz w:val="28"/>
            <w:szCs w:val="28"/>
          </w:rPr>
          <w:t>біле</w:t>
        </w:r>
        <w:proofErr w:type="spellEnd"/>
        <w:r w:rsidRPr="004272DF">
          <w:rPr>
            <w:rStyle w:val="a4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4272DF">
          <w:rPr>
            <w:rStyle w:val="a4"/>
            <w:rFonts w:ascii="Arial" w:hAnsi="Arial" w:cs="Arial"/>
            <w:sz w:val="28"/>
            <w:szCs w:val="28"/>
          </w:rPr>
          <w:t>аласыз</w:t>
        </w:r>
        <w:proofErr w:type="spellEnd"/>
      </w:hyperlink>
      <w:r w:rsidRPr="008611A3">
        <w:rPr>
          <w:rFonts w:ascii="Arial" w:hAnsi="Arial" w:cs="Arial"/>
          <w:sz w:val="28"/>
          <w:szCs w:val="28"/>
        </w:rPr>
        <w:t>.</w:t>
      </w:r>
    </w:p>
    <w:p w14:paraId="110BEAC9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Ұлттық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төлем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корпорациясы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Петр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Трабинский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мен Кит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Гейбелге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Директорлар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Кеңесі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құрамындағы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жемісті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жұмысы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жауапкершілігі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мен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сараптамалық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көзқарасы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үшін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алғыс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білдіреді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және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кәсіби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қызметтің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жаңа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салаларында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табыс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8611A3">
        <w:rPr>
          <w:rFonts w:ascii="Arial" w:hAnsi="Arial" w:cs="Arial"/>
          <w:i/>
          <w:iCs/>
          <w:sz w:val="28"/>
          <w:szCs w:val="28"/>
        </w:rPr>
        <w:t>тілейді</w:t>
      </w:r>
      <w:proofErr w:type="spellEnd"/>
      <w:r w:rsidRPr="008611A3">
        <w:rPr>
          <w:rFonts w:ascii="Arial" w:hAnsi="Arial" w:cs="Arial"/>
          <w:i/>
          <w:iCs/>
          <w:sz w:val="28"/>
          <w:szCs w:val="28"/>
        </w:rPr>
        <w:t>.</w:t>
      </w:r>
    </w:p>
    <w:p w14:paraId="113AEB20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1C5AF6C1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68B91291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1F0A3752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65F8F4D1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1AD4E054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73AEA74B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0E54CB9B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6613A763" w14:textId="77777777" w:rsidR="00687575" w:rsidRPr="00BC49C1" w:rsidRDefault="00687575" w:rsidP="0068757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lang w:val="kk-KZ"/>
        </w:rPr>
      </w:pPr>
      <w:r w:rsidRPr="00BC49C1">
        <w:rPr>
          <w:rFonts w:ascii="Arial" w:hAnsi="Arial" w:cs="Arial"/>
        </w:rPr>
        <w:t xml:space="preserve">БАҚ </w:t>
      </w:r>
      <w:proofErr w:type="spellStart"/>
      <w:r w:rsidRPr="00BC49C1">
        <w:rPr>
          <w:rFonts w:ascii="Arial" w:hAnsi="Arial" w:cs="Arial"/>
        </w:rPr>
        <w:t>өкілдері</w:t>
      </w:r>
      <w:proofErr w:type="spellEnd"/>
      <w:r w:rsidRPr="00BC49C1">
        <w:rPr>
          <w:rFonts w:ascii="Arial" w:hAnsi="Arial" w:cs="Arial"/>
        </w:rPr>
        <w:t xml:space="preserve"> </w:t>
      </w:r>
      <w:proofErr w:type="spellStart"/>
      <w:r w:rsidRPr="00BC49C1">
        <w:rPr>
          <w:rFonts w:ascii="Arial" w:hAnsi="Arial" w:cs="Arial"/>
        </w:rPr>
        <w:t>толығырақ</w:t>
      </w:r>
      <w:proofErr w:type="spellEnd"/>
      <w:r w:rsidRPr="00BC49C1">
        <w:rPr>
          <w:rFonts w:ascii="Arial" w:hAnsi="Arial" w:cs="Arial"/>
        </w:rPr>
        <w:t xml:space="preserve"> </w:t>
      </w:r>
      <w:proofErr w:type="spellStart"/>
      <w:r w:rsidRPr="00BC49C1">
        <w:rPr>
          <w:rFonts w:ascii="Arial" w:hAnsi="Arial" w:cs="Arial"/>
        </w:rPr>
        <w:t>ақпаратты</w:t>
      </w:r>
      <w:proofErr w:type="spellEnd"/>
      <w:r w:rsidRPr="00BC49C1">
        <w:rPr>
          <w:rFonts w:ascii="Arial" w:hAnsi="Arial" w:cs="Arial"/>
        </w:rPr>
        <w:t xml:space="preserve"> </w:t>
      </w:r>
      <w:r>
        <w:rPr>
          <w:rFonts w:ascii="Arial" w:hAnsi="Arial" w:cs="Arial"/>
          <w:lang w:val="kk-KZ"/>
        </w:rPr>
        <w:t xml:space="preserve">мына </w:t>
      </w:r>
      <w:r w:rsidRPr="00BC49C1">
        <w:rPr>
          <w:rFonts w:ascii="Arial" w:hAnsi="Arial" w:cs="Arial"/>
        </w:rPr>
        <w:t xml:space="preserve">телефоны </w:t>
      </w:r>
      <w:proofErr w:type="spellStart"/>
      <w:r w:rsidRPr="00BC49C1">
        <w:rPr>
          <w:rFonts w:ascii="Arial" w:hAnsi="Arial" w:cs="Arial"/>
        </w:rPr>
        <w:t>арқылы</w:t>
      </w:r>
      <w:proofErr w:type="spellEnd"/>
      <w:r w:rsidRPr="00BC49C1">
        <w:rPr>
          <w:rFonts w:ascii="Arial" w:hAnsi="Arial" w:cs="Arial"/>
        </w:rPr>
        <w:t xml:space="preserve"> ала </w:t>
      </w:r>
      <w:proofErr w:type="spellStart"/>
      <w:r w:rsidRPr="00BC49C1">
        <w:rPr>
          <w:rFonts w:ascii="Arial" w:hAnsi="Arial" w:cs="Arial"/>
        </w:rPr>
        <w:t>алады</w:t>
      </w:r>
      <w:proofErr w:type="spellEnd"/>
      <w:r>
        <w:rPr>
          <w:rFonts w:ascii="Arial" w:hAnsi="Arial" w:cs="Arial"/>
          <w:lang w:val="kk-KZ"/>
        </w:rPr>
        <w:t>:</w:t>
      </w:r>
    </w:p>
    <w:p w14:paraId="1B097601" w14:textId="77777777" w:rsidR="00687575" w:rsidRDefault="00687575" w:rsidP="0068757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 w:rsidRPr="00276F0C">
        <w:rPr>
          <w:rFonts w:ascii="Arial" w:hAnsi="Arial" w:cs="Arial"/>
        </w:rPr>
        <w:t xml:space="preserve"> +7 (</w:t>
      </w:r>
      <w:r>
        <w:rPr>
          <w:rFonts w:ascii="Arial" w:hAnsi="Arial" w:cs="Arial"/>
        </w:rPr>
        <w:t>775</w:t>
      </w:r>
      <w:r w:rsidRPr="00276F0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84-66-814</w:t>
      </w:r>
    </w:p>
    <w:p w14:paraId="5500D390" w14:textId="77777777" w:rsidR="00687575" w:rsidRDefault="00E5597A" w:rsidP="00687575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lang w:val="en-US"/>
        </w:rPr>
      </w:pPr>
      <w:hyperlink r:id="rId8" w:history="1">
        <w:r w:rsidR="00687575" w:rsidRPr="00B8209E">
          <w:rPr>
            <w:rStyle w:val="a4"/>
            <w:rFonts w:ascii="Arial" w:hAnsi="Arial" w:cs="Arial"/>
            <w:lang w:val="en-US"/>
          </w:rPr>
          <w:t>Akmayev.D@npck.kz</w:t>
        </w:r>
      </w:hyperlink>
    </w:p>
    <w:p w14:paraId="1BC114EE" w14:textId="77777777" w:rsidR="00687575" w:rsidRDefault="00687575" w:rsidP="00687575">
      <w:pPr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2DFC4EA3" w14:textId="594CAB3A" w:rsidR="00687575" w:rsidRDefault="00687575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14:paraId="41450AB7" w14:textId="0EEBB5BA" w:rsidR="00E46CE5" w:rsidRDefault="00E46CE5">
      <w:pPr>
        <w:rPr>
          <w:rFonts w:ascii="Arial" w:eastAsia="Times New Roman" w:hAnsi="Arial" w:cs="Arial"/>
          <w:sz w:val="24"/>
          <w:szCs w:val="24"/>
          <w:lang w:val="en-US" w:eastAsia="ru-RU"/>
        </w:rPr>
      </w:pPr>
    </w:p>
    <w:sectPr w:rsidR="00E46CE5" w:rsidSect="00B64DD4">
      <w:pgSz w:w="11906" w:h="16838"/>
      <w:pgMar w:top="851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3F2B"/>
    <w:multiLevelType w:val="hybridMultilevel"/>
    <w:tmpl w:val="1F822E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4C"/>
    <w:rsid w:val="00020737"/>
    <w:rsid w:val="00022BDC"/>
    <w:rsid w:val="001D1BEA"/>
    <w:rsid w:val="002232E0"/>
    <w:rsid w:val="00276F0C"/>
    <w:rsid w:val="00427B4F"/>
    <w:rsid w:val="00470B5D"/>
    <w:rsid w:val="004D2558"/>
    <w:rsid w:val="004E7790"/>
    <w:rsid w:val="00523C08"/>
    <w:rsid w:val="005C2E91"/>
    <w:rsid w:val="00605544"/>
    <w:rsid w:val="00643675"/>
    <w:rsid w:val="00687575"/>
    <w:rsid w:val="006D176E"/>
    <w:rsid w:val="006E1017"/>
    <w:rsid w:val="006F5F5B"/>
    <w:rsid w:val="007F2240"/>
    <w:rsid w:val="009C558D"/>
    <w:rsid w:val="00A56245"/>
    <w:rsid w:val="00B64DD4"/>
    <w:rsid w:val="00D06D4B"/>
    <w:rsid w:val="00D50E3B"/>
    <w:rsid w:val="00DD4D39"/>
    <w:rsid w:val="00E46CE5"/>
    <w:rsid w:val="00E5597A"/>
    <w:rsid w:val="00F14FE3"/>
    <w:rsid w:val="00F9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410E"/>
  <w15:chartTrackingRefBased/>
  <w15:docId w15:val="{34C47E0F-8B9C-40FC-83A0-FBF0B9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77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774C"/>
    <w:rPr>
      <w:color w:val="605E5C"/>
      <w:shd w:val="clear" w:color="auto" w:fill="E1DFDD"/>
    </w:rPr>
  </w:style>
  <w:style w:type="character" w:customStyle="1" w:styleId="whitespace-normal">
    <w:name w:val="whitespace-normal"/>
    <w:basedOn w:val="a0"/>
    <w:rsid w:val="0052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ayev.D@npck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npck.kz/kk/glavnaya-aza-tili/biz-turaly/korporatsiyany-direktorlar-ke-es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03AD-9634-4607-BD9D-343745E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Акмаев Дмитрий Игоревич</dc:creator>
  <cp:keywords/>
  <dc:description/>
  <cp:lastModifiedBy>Акмаев Дмитрий Игоревич</cp:lastModifiedBy>
  <cp:revision>2</cp:revision>
  <dcterms:created xsi:type="dcterms:W3CDTF">2026-01-09T08:48:00Z</dcterms:created>
  <dcterms:modified xsi:type="dcterms:W3CDTF">2026-01-09T08:48:00Z</dcterms:modified>
</cp:coreProperties>
</file>